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19ADB" w14:textId="77777777" w:rsidR="003B7B68" w:rsidRDefault="003B7B68">
      <w:pPr>
        <w:spacing w:after="160" w:line="360" w:lineRule="auto"/>
        <w:jc w:val="center"/>
        <w:rPr>
          <w:rFonts w:ascii="Times New Roman" w:eastAsia="Times New Roman" w:hAnsi="Times New Roman" w:cs="Times New Roman"/>
          <w:b/>
          <w:sz w:val="28"/>
          <w:szCs w:val="28"/>
        </w:rPr>
      </w:pPr>
    </w:p>
    <w:p w14:paraId="24419ADC" w14:textId="77777777" w:rsidR="003B7B68" w:rsidRDefault="00A71F31">
      <w:pPr>
        <w:spacing w:before="240" w:after="160" w:line="360" w:lineRule="auto"/>
        <w:jc w:val="center"/>
        <w:rPr>
          <w:rFonts w:ascii="Times New Roman" w:eastAsia="Times New Roman" w:hAnsi="Times New Roman" w:cs="Times New Roman"/>
          <w:b/>
          <w:color w:val="1155CC"/>
          <w:sz w:val="32"/>
          <w:szCs w:val="32"/>
          <w:u w:val="single"/>
        </w:rPr>
      </w:pPr>
      <w:r>
        <w:rPr>
          <w:rFonts w:ascii="Times New Roman" w:eastAsia="Times New Roman" w:hAnsi="Times New Roman" w:cs="Times New Roman"/>
          <w:b/>
          <w:color w:val="1155CC"/>
          <w:sz w:val="32"/>
          <w:szCs w:val="32"/>
          <w:u w:val="single"/>
        </w:rPr>
        <w:t>Atelier de Formation</w:t>
      </w:r>
    </w:p>
    <w:p w14:paraId="24419ADD" w14:textId="2AF16471" w:rsidR="003B7B68" w:rsidRDefault="00A71F31">
      <w:pPr>
        <w:spacing w:before="240" w:after="240" w:line="360" w:lineRule="auto"/>
        <w:jc w:val="center"/>
        <w:rPr>
          <w:rFonts w:ascii="Times New Roman" w:eastAsia="Times New Roman" w:hAnsi="Times New Roman" w:cs="Times New Roman"/>
          <w:b/>
          <w:color w:val="1155CC"/>
          <w:sz w:val="32"/>
          <w:szCs w:val="32"/>
        </w:rPr>
      </w:pPr>
      <w:r>
        <w:rPr>
          <w:rFonts w:ascii="Times New Roman" w:eastAsia="Times New Roman" w:hAnsi="Times New Roman" w:cs="Times New Roman"/>
          <w:b/>
          <w:color w:val="1155CC"/>
          <w:sz w:val="32"/>
          <w:szCs w:val="32"/>
        </w:rPr>
        <w:t>Comment relever le d</w:t>
      </w:r>
      <w:r>
        <w:rPr>
          <w:rFonts w:ascii="Times New Roman" w:eastAsia="Times New Roman" w:hAnsi="Times New Roman" w:cs="Times New Roman"/>
          <w:b/>
          <w:color w:val="1155CC"/>
          <w:sz w:val="32"/>
          <w:szCs w:val="32"/>
        </w:rPr>
        <w:t>éfi de l’e</w:t>
      </w:r>
      <w:r>
        <w:rPr>
          <w:rFonts w:ascii="Times New Roman" w:eastAsia="Times New Roman" w:hAnsi="Times New Roman" w:cs="Times New Roman"/>
          <w:b/>
          <w:color w:val="1155CC"/>
          <w:sz w:val="32"/>
          <w:szCs w:val="32"/>
        </w:rPr>
        <w:t>mployabilité des jeunes é</w:t>
      </w:r>
      <w:r>
        <w:rPr>
          <w:rFonts w:ascii="Times New Roman" w:eastAsia="Times New Roman" w:hAnsi="Times New Roman" w:cs="Times New Roman"/>
          <w:b/>
          <w:color w:val="1155CC"/>
          <w:sz w:val="32"/>
          <w:szCs w:val="32"/>
        </w:rPr>
        <w:t>gyptiens : o</w:t>
      </w:r>
      <w:r>
        <w:rPr>
          <w:rFonts w:ascii="Times New Roman" w:eastAsia="Times New Roman" w:hAnsi="Times New Roman" w:cs="Times New Roman"/>
          <w:b/>
          <w:color w:val="1155CC"/>
          <w:sz w:val="32"/>
          <w:szCs w:val="32"/>
        </w:rPr>
        <w:t>utils et techniques</w:t>
      </w:r>
      <w:r>
        <w:rPr>
          <w:rFonts w:ascii="Times New Roman" w:eastAsia="Times New Roman" w:hAnsi="Times New Roman" w:cs="Times New Roman"/>
          <w:b/>
          <w:color w:val="1155CC"/>
          <w:sz w:val="32"/>
          <w:szCs w:val="32"/>
        </w:rPr>
        <w:t xml:space="preserve"> </w:t>
      </w:r>
    </w:p>
    <w:p w14:paraId="24419ADE" w14:textId="77777777" w:rsidR="003B7B68" w:rsidRDefault="00A71F31">
      <w:pPr>
        <w:spacing w:before="240" w:after="16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Descriptif :</w:t>
      </w:r>
    </w:p>
    <w:p w14:paraId="24419ADF" w14:textId="77777777" w:rsidR="003B7B68" w:rsidRDefault="00A71F31">
      <w:pPr>
        <w:spacing w:before="240" w:after="240"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La formation professionnelle est toujours importante pour l’employabilité et pour une meilleure insertion professionnelle des jeunes diplômés. La formation universitaire ne peut plus être le seul fait académique mais elle doit aussi s’inspirer de l’expérie</w:t>
      </w:r>
      <w:r>
        <w:rPr>
          <w:rFonts w:ascii="Times New Roman" w:eastAsia="Times New Roman" w:hAnsi="Times New Roman" w:cs="Times New Roman"/>
          <w:color w:val="201F1E"/>
          <w:sz w:val="24"/>
          <w:szCs w:val="24"/>
          <w:highlight w:val="white"/>
        </w:rPr>
        <w:t xml:space="preserve">nce des acteurs professionnels et sociétaux. Cela incite les responsables des différentes filières universitaires à élargir la formation pour qu’elle puisse répondre aux exigences professionnelles et fournir au monde </w:t>
      </w:r>
      <w:proofErr w:type="gramStart"/>
      <w:r>
        <w:rPr>
          <w:rFonts w:ascii="Times New Roman" w:eastAsia="Times New Roman" w:hAnsi="Times New Roman" w:cs="Times New Roman"/>
          <w:color w:val="201F1E"/>
          <w:sz w:val="24"/>
          <w:szCs w:val="24"/>
          <w:highlight w:val="white"/>
        </w:rPr>
        <w:t>économique</w:t>
      </w:r>
      <w:proofErr w:type="gramEnd"/>
      <w:r>
        <w:rPr>
          <w:rFonts w:ascii="Times New Roman" w:eastAsia="Times New Roman" w:hAnsi="Times New Roman" w:cs="Times New Roman"/>
          <w:color w:val="201F1E"/>
          <w:sz w:val="24"/>
          <w:szCs w:val="24"/>
          <w:highlight w:val="white"/>
        </w:rPr>
        <w:t xml:space="preserve"> des jeunes diplômés ayant le</w:t>
      </w:r>
      <w:r>
        <w:rPr>
          <w:rFonts w:ascii="Times New Roman" w:eastAsia="Times New Roman" w:hAnsi="Times New Roman" w:cs="Times New Roman"/>
          <w:color w:val="201F1E"/>
          <w:sz w:val="24"/>
          <w:szCs w:val="24"/>
          <w:highlight w:val="white"/>
        </w:rPr>
        <w:t>s compétences, qualifications et les savoir-faire indispensables pour le monde professionnel.</w:t>
      </w:r>
    </w:p>
    <w:p w14:paraId="24419AE0" w14:textId="77777777" w:rsidR="003B7B68" w:rsidRDefault="00A71F31">
      <w:pPr>
        <w:spacing w:before="240" w:after="240" w:line="360" w:lineRule="auto"/>
        <w:ind w:right="-40"/>
        <w:jc w:val="both"/>
        <w:rPr>
          <w:rFonts w:ascii="Times New Roman" w:eastAsia="Times New Roman" w:hAnsi="Times New Roman" w:cs="Times New Roman"/>
          <w:color w:val="201F1E"/>
          <w:sz w:val="24"/>
          <w:szCs w:val="24"/>
        </w:rPr>
      </w:pPr>
      <w:r>
        <w:rPr>
          <w:rFonts w:ascii="Times New Roman" w:eastAsia="Times New Roman" w:hAnsi="Times New Roman" w:cs="Times New Roman"/>
          <w:color w:val="201F1E"/>
          <w:sz w:val="24"/>
          <w:szCs w:val="24"/>
          <w:highlight w:val="white"/>
        </w:rPr>
        <w:t xml:space="preserve">Ce rôle se fait </w:t>
      </w:r>
      <w:r>
        <w:rPr>
          <w:rFonts w:ascii="Times New Roman" w:eastAsia="Times New Roman" w:hAnsi="Times New Roman" w:cs="Times New Roman"/>
          <w:color w:val="201F1E"/>
          <w:sz w:val="24"/>
          <w:szCs w:val="24"/>
        </w:rPr>
        <w:t xml:space="preserve">en apportant des compléments et/ou une légère modification du cursus universitaire pour qu'ils soient en adéquation avec les besoins du marché de </w:t>
      </w:r>
      <w:r>
        <w:rPr>
          <w:rFonts w:ascii="Times New Roman" w:eastAsia="Times New Roman" w:hAnsi="Times New Roman" w:cs="Times New Roman"/>
          <w:color w:val="201F1E"/>
          <w:sz w:val="24"/>
          <w:szCs w:val="24"/>
        </w:rPr>
        <w:t>l’emploi égyptien.</w:t>
      </w:r>
    </w:p>
    <w:p w14:paraId="24419AE1" w14:textId="77777777" w:rsidR="003B7B68" w:rsidRDefault="003B7B68">
      <w:pPr>
        <w:spacing w:before="240" w:after="240" w:line="360" w:lineRule="auto"/>
        <w:jc w:val="both"/>
        <w:rPr>
          <w:rFonts w:ascii="Times New Roman" w:eastAsia="Times New Roman" w:hAnsi="Times New Roman" w:cs="Times New Roman"/>
          <w:b/>
          <w:color w:val="1155CC"/>
          <w:sz w:val="24"/>
          <w:szCs w:val="24"/>
          <w:u w:val="single"/>
        </w:rPr>
      </w:pPr>
    </w:p>
    <w:p w14:paraId="24419AE2" w14:textId="77777777" w:rsidR="003B7B68" w:rsidRDefault="00A71F31">
      <w:pP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Déroulement :</w:t>
      </w:r>
    </w:p>
    <w:p w14:paraId="24419AE3" w14:textId="77777777" w:rsidR="003B7B68" w:rsidRDefault="00A71F31">
      <w:pPr>
        <w:pBdr>
          <w:top w:val="nil"/>
          <w:left w:val="nil"/>
          <w:bottom w:val="nil"/>
          <w:right w:val="nil"/>
          <w:between w:val="nil"/>
        </w:pBdr>
        <w:spacing w:before="240" w:after="240"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Cette formation faite sur 4 jours, va être animée en interaction avec les partenaires sociaux universitaires, afin de pouvoir, avec eux, faire ressortir les éléments clés de l’indispensable potentiel des centres/passerelles entre l’Université et le monde d</w:t>
      </w:r>
      <w:r>
        <w:rPr>
          <w:rFonts w:ascii="Times New Roman" w:eastAsia="Times New Roman" w:hAnsi="Times New Roman" w:cs="Times New Roman"/>
          <w:color w:val="201F1E"/>
          <w:sz w:val="24"/>
          <w:szCs w:val="24"/>
          <w:highlight w:val="white"/>
        </w:rPr>
        <w:t>u travail.</w:t>
      </w:r>
    </w:p>
    <w:p w14:paraId="24419AE4" w14:textId="77777777" w:rsidR="003B7B68" w:rsidRDefault="003B7B68">
      <w:pPr>
        <w:spacing w:before="240" w:after="240" w:line="360" w:lineRule="auto"/>
        <w:jc w:val="both"/>
        <w:rPr>
          <w:rFonts w:ascii="Times New Roman" w:eastAsia="Times New Roman" w:hAnsi="Times New Roman" w:cs="Times New Roman"/>
          <w:b/>
          <w:color w:val="1155CC"/>
          <w:sz w:val="24"/>
          <w:szCs w:val="24"/>
          <w:u w:val="single"/>
        </w:rPr>
      </w:pPr>
    </w:p>
    <w:p w14:paraId="24419AE5" w14:textId="77777777" w:rsidR="003B7B68" w:rsidRDefault="003B7B68">
      <w:pPr>
        <w:spacing w:before="240" w:after="240" w:line="360" w:lineRule="auto"/>
        <w:jc w:val="both"/>
        <w:rPr>
          <w:rFonts w:ascii="Times New Roman" w:eastAsia="Times New Roman" w:hAnsi="Times New Roman" w:cs="Times New Roman"/>
          <w:b/>
          <w:color w:val="1155CC"/>
          <w:sz w:val="24"/>
          <w:szCs w:val="24"/>
          <w:u w:val="single"/>
        </w:rPr>
      </w:pPr>
    </w:p>
    <w:p w14:paraId="24419AE6" w14:textId="77777777" w:rsidR="003B7B68" w:rsidRDefault="00A71F31">
      <w:pP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Objectifs de l’atelier :</w:t>
      </w:r>
    </w:p>
    <w:p w14:paraId="24419AE7" w14:textId="77777777" w:rsidR="003B7B68" w:rsidRDefault="00A71F31">
      <w:pPr>
        <w:pBdr>
          <w:top w:val="nil"/>
          <w:left w:val="nil"/>
          <w:bottom w:val="nil"/>
          <w:right w:val="nil"/>
          <w:between w:val="nil"/>
        </w:pBdr>
        <w:spacing w:before="240" w:after="240"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lastRenderedPageBreak/>
        <w:t>Cette formation consiste à développer les outils de « Transformation », qui doivent être entrepris sur :</w:t>
      </w:r>
    </w:p>
    <w:p w14:paraId="24419AE8" w14:textId="77777777" w:rsidR="003B7B68" w:rsidRDefault="00A71F31">
      <w:pPr>
        <w:numPr>
          <w:ilvl w:val="0"/>
          <w:numId w:val="2"/>
        </w:numPr>
        <w:pBdr>
          <w:top w:val="nil"/>
          <w:left w:val="nil"/>
          <w:bottom w:val="nil"/>
          <w:right w:val="nil"/>
          <w:between w:val="nil"/>
        </w:pBdr>
        <w:spacing w:before="240"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L’identification des parties prenantes et partenaires de la coopération Université-Entreprise.</w:t>
      </w:r>
    </w:p>
    <w:p w14:paraId="24419AE9" w14:textId="77777777" w:rsidR="003B7B68" w:rsidRDefault="00A71F31">
      <w:pPr>
        <w:numPr>
          <w:ilvl w:val="0"/>
          <w:numId w:val="2"/>
        </w:numPr>
        <w:pBdr>
          <w:top w:val="nil"/>
          <w:left w:val="nil"/>
          <w:bottom w:val="nil"/>
          <w:right w:val="nil"/>
          <w:between w:val="nil"/>
        </w:pBdr>
        <w:spacing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Le plan de modification de certains éléments du curriculum universitaire en fonction des nouvelles exigences du marché de l’emploie,</w:t>
      </w:r>
    </w:p>
    <w:p w14:paraId="24419AEA" w14:textId="77777777" w:rsidR="003B7B68" w:rsidRDefault="00A71F31">
      <w:pPr>
        <w:numPr>
          <w:ilvl w:val="0"/>
          <w:numId w:val="2"/>
        </w:numPr>
        <w:pBdr>
          <w:top w:val="nil"/>
          <w:left w:val="nil"/>
          <w:bottom w:val="nil"/>
          <w:right w:val="nil"/>
          <w:between w:val="nil"/>
        </w:pBdr>
        <w:spacing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L’importance du développemen</w:t>
      </w:r>
      <w:r>
        <w:rPr>
          <w:rFonts w:ascii="Times New Roman" w:eastAsia="Times New Roman" w:hAnsi="Times New Roman" w:cs="Times New Roman"/>
          <w:color w:val="201F1E"/>
          <w:sz w:val="24"/>
          <w:szCs w:val="24"/>
          <w:highlight w:val="white"/>
        </w:rPr>
        <w:t xml:space="preserve">t personnel de la personnalité de l’étudiant (Soft </w:t>
      </w:r>
      <w:proofErr w:type="spellStart"/>
      <w:r>
        <w:rPr>
          <w:rFonts w:ascii="Times New Roman" w:eastAsia="Times New Roman" w:hAnsi="Times New Roman" w:cs="Times New Roman"/>
          <w:color w:val="201F1E"/>
          <w:sz w:val="24"/>
          <w:szCs w:val="24"/>
          <w:highlight w:val="white"/>
        </w:rPr>
        <w:t>Skills</w:t>
      </w:r>
      <w:proofErr w:type="spellEnd"/>
      <w:r>
        <w:rPr>
          <w:rFonts w:ascii="Times New Roman" w:eastAsia="Times New Roman" w:hAnsi="Times New Roman" w:cs="Times New Roman"/>
          <w:color w:val="201F1E"/>
          <w:sz w:val="24"/>
          <w:szCs w:val="24"/>
          <w:highlight w:val="white"/>
        </w:rPr>
        <w:t xml:space="preserve"> …),</w:t>
      </w:r>
    </w:p>
    <w:p w14:paraId="24419AEB" w14:textId="77777777" w:rsidR="003B7B68" w:rsidRDefault="00A71F31">
      <w:pPr>
        <w:numPr>
          <w:ilvl w:val="0"/>
          <w:numId w:val="2"/>
        </w:numPr>
        <w:pBdr>
          <w:top w:val="nil"/>
          <w:left w:val="nil"/>
          <w:bottom w:val="nil"/>
          <w:right w:val="nil"/>
          <w:between w:val="nil"/>
        </w:pBdr>
        <w:spacing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Les conditions nécessaires pour réussir ses premiers pas pour accéder à un Emploi/Stage,</w:t>
      </w:r>
    </w:p>
    <w:p w14:paraId="24419AEC" w14:textId="77777777" w:rsidR="003B7B68" w:rsidRDefault="00A71F31">
      <w:pPr>
        <w:numPr>
          <w:ilvl w:val="0"/>
          <w:numId w:val="2"/>
        </w:numPr>
        <w:pBdr>
          <w:top w:val="nil"/>
          <w:left w:val="nil"/>
          <w:bottom w:val="nil"/>
          <w:right w:val="nil"/>
          <w:between w:val="nil"/>
        </w:pBdr>
        <w:spacing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Les indicateurs de performances (KPI) à mettre en place pour valider la réussite des stages dans l’entrep</w:t>
      </w:r>
      <w:r>
        <w:rPr>
          <w:rFonts w:ascii="Times New Roman" w:eastAsia="Times New Roman" w:hAnsi="Times New Roman" w:cs="Times New Roman"/>
          <w:color w:val="201F1E"/>
          <w:sz w:val="24"/>
          <w:szCs w:val="24"/>
          <w:highlight w:val="white"/>
        </w:rPr>
        <w:t>rise,</w:t>
      </w:r>
    </w:p>
    <w:p w14:paraId="24419AED" w14:textId="77777777" w:rsidR="003B7B68" w:rsidRDefault="00A71F31">
      <w:pPr>
        <w:numPr>
          <w:ilvl w:val="0"/>
          <w:numId w:val="2"/>
        </w:numPr>
        <w:pBdr>
          <w:top w:val="nil"/>
          <w:left w:val="nil"/>
          <w:bottom w:val="nil"/>
          <w:right w:val="nil"/>
          <w:between w:val="nil"/>
        </w:pBdr>
        <w:spacing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Les démarches à faire auprès des autorités gouvernementales pour créer des éléments incitatifs favorables à l’embauche des jeunes diplômés,</w:t>
      </w:r>
    </w:p>
    <w:p w14:paraId="24419AEE" w14:textId="77777777" w:rsidR="003B7B68" w:rsidRDefault="00A71F31">
      <w:pPr>
        <w:numPr>
          <w:ilvl w:val="0"/>
          <w:numId w:val="2"/>
        </w:numPr>
        <w:pBdr>
          <w:top w:val="nil"/>
          <w:left w:val="nil"/>
          <w:bottom w:val="nil"/>
          <w:right w:val="nil"/>
          <w:between w:val="nil"/>
        </w:pBdr>
        <w:spacing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La synergie créée par des conventions faites avec des entreprises cibles et dans des secteurs clés, qui sont e</w:t>
      </w:r>
      <w:r>
        <w:rPr>
          <w:rFonts w:ascii="Times New Roman" w:eastAsia="Times New Roman" w:hAnsi="Times New Roman" w:cs="Times New Roman"/>
          <w:color w:val="201F1E"/>
          <w:sz w:val="24"/>
          <w:szCs w:val="24"/>
          <w:highlight w:val="white"/>
        </w:rPr>
        <w:t>n adéquation avec les disciplines recherchées etc….</w:t>
      </w:r>
    </w:p>
    <w:p w14:paraId="24419AEF" w14:textId="77777777" w:rsidR="003B7B68" w:rsidRDefault="00A71F31">
      <w:pPr>
        <w:numPr>
          <w:ilvl w:val="0"/>
          <w:numId w:val="2"/>
        </w:numPr>
        <w:pBdr>
          <w:top w:val="nil"/>
          <w:left w:val="nil"/>
          <w:bottom w:val="nil"/>
          <w:right w:val="nil"/>
          <w:between w:val="nil"/>
        </w:pBdr>
        <w:spacing w:after="240" w:line="360" w:lineRule="auto"/>
        <w:ind w:right="-40"/>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L’apport des nouvelles technologies (Plateformes, Base de données, Logiciels de « Matching » des informations clés…), qui catalysent la réussite des tels centres d’employabilités des jeunes diplômés.</w:t>
      </w:r>
    </w:p>
    <w:p w14:paraId="24419AF0" w14:textId="77777777" w:rsidR="003B7B68" w:rsidRDefault="00A71F31">
      <w:pP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Public cible :</w:t>
      </w:r>
    </w:p>
    <w:p w14:paraId="24419AF1" w14:textId="77777777" w:rsidR="003B7B68" w:rsidRDefault="00A71F31">
      <w:pPr>
        <w:spacing w:before="240" w:after="240" w:line="360" w:lineRule="auto"/>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Les acteurs du monde universitaire des institutions membres de l’AUF (chefs de filières, leurs adjoints/assistants, responsables académiques, enseignants/chercheurs) et le monde socioéconomique.</w:t>
      </w:r>
    </w:p>
    <w:p w14:paraId="24419AF2" w14:textId="77777777" w:rsidR="003B7B68" w:rsidRDefault="003B7B68">
      <w:pPr>
        <w:pBdr>
          <w:top w:val="nil"/>
          <w:left w:val="nil"/>
          <w:bottom w:val="nil"/>
          <w:right w:val="nil"/>
          <w:between w:val="nil"/>
        </w:pBdr>
        <w:spacing w:before="240" w:after="240" w:line="360" w:lineRule="auto"/>
        <w:jc w:val="both"/>
        <w:rPr>
          <w:rFonts w:ascii="Times New Roman" w:eastAsia="Times New Roman" w:hAnsi="Times New Roman" w:cs="Times New Roman"/>
          <w:b/>
          <w:color w:val="1155CC"/>
          <w:sz w:val="24"/>
          <w:szCs w:val="24"/>
          <w:u w:val="single"/>
        </w:rPr>
      </w:pPr>
    </w:p>
    <w:p w14:paraId="24419AF3" w14:textId="77777777" w:rsidR="003B7B68" w:rsidRDefault="00A71F31">
      <w:pPr>
        <w:pBdr>
          <w:top w:val="nil"/>
          <w:left w:val="nil"/>
          <w:bottom w:val="nil"/>
          <w:right w:val="nil"/>
          <w:between w:val="nil"/>
        </w:pBd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Langue utilisée :</w:t>
      </w:r>
    </w:p>
    <w:p w14:paraId="24419AF4" w14:textId="77777777" w:rsidR="003B7B68" w:rsidRDefault="00A71F31">
      <w:pPr>
        <w:spacing w:before="240" w:after="240" w:line="360" w:lineRule="auto"/>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Langues Française et Arabe</w:t>
      </w:r>
    </w:p>
    <w:p w14:paraId="24419AF5" w14:textId="77777777" w:rsidR="003B7B68" w:rsidRDefault="00A71F31">
      <w:pP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lastRenderedPageBreak/>
        <w:t>Lieu :</w:t>
      </w:r>
    </w:p>
    <w:p w14:paraId="24419AF6" w14:textId="77777777" w:rsidR="003B7B68" w:rsidRDefault="00A71F31">
      <w:pPr>
        <w:spacing w:before="240" w:after="240" w:line="360" w:lineRule="auto"/>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 xml:space="preserve"> Université Senghor, huitième étage, espace CIPIEE </w:t>
      </w:r>
    </w:p>
    <w:p w14:paraId="24419AF7" w14:textId="77777777" w:rsidR="003B7B68" w:rsidRDefault="00A71F31">
      <w:pP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Date :</w:t>
      </w:r>
    </w:p>
    <w:p w14:paraId="24419AF8" w14:textId="77777777" w:rsidR="003B7B68" w:rsidRDefault="00A71F31">
      <w:pPr>
        <w:pBdr>
          <w:top w:val="nil"/>
          <w:left w:val="nil"/>
          <w:bottom w:val="nil"/>
          <w:right w:val="nil"/>
          <w:between w:val="nil"/>
        </w:pBdr>
        <w:spacing w:before="240" w:after="240" w:line="360" w:lineRule="auto"/>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Du 26 au 29 septembre 2022</w:t>
      </w:r>
    </w:p>
    <w:p w14:paraId="24419AF9" w14:textId="77777777" w:rsidR="003B7B68" w:rsidRDefault="00A71F31">
      <w:pPr>
        <w:spacing w:before="240" w:after="240" w:line="360" w:lineRule="auto"/>
        <w:jc w:val="both"/>
        <w:rPr>
          <w:rFonts w:ascii="Times New Roman" w:eastAsia="Times New Roman" w:hAnsi="Times New Roman" w:cs="Times New Roman"/>
          <w:b/>
          <w:color w:val="1155CC"/>
          <w:sz w:val="24"/>
          <w:szCs w:val="24"/>
          <w:u w:val="single"/>
        </w:rPr>
      </w:pPr>
      <w:r>
        <w:rPr>
          <w:rFonts w:ascii="Times New Roman" w:eastAsia="Times New Roman" w:hAnsi="Times New Roman" w:cs="Times New Roman"/>
          <w:b/>
          <w:color w:val="1155CC"/>
          <w:sz w:val="24"/>
          <w:szCs w:val="24"/>
          <w:u w:val="single"/>
        </w:rPr>
        <w:t>Modalités d’inscription :</w:t>
      </w:r>
    </w:p>
    <w:p w14:paraId="24419AFA" w14:textId="77777777" w:rsidR="003B7B68" w:rsidRDefault="00A71F31">
      <w:pPr>
        <w:pBdr>
          <w:top w:val="nil"/>
          <w:left w:val="nil"/>
          <w:bottom w:val="nil"/>
          <w:right w:val="nil"/>
          <w:between w:val="nil"/>
        </w:pBdr>
        <w:spacing w:before="240" w:after="240" w:line="360" w:lineRule="auto"/>
        <w:jc w:val="both"/>
        <w:rPr>
          <w:rFonts w:ascii="Times New Roman" w:eastAsia="Times New Roman" w:hAnsi="Times New Roman" w:cs="Times New Roman"/>
          <w:color w:val="201F1E"/>
          <w:sz w:val="24"/>
          <w:szCs w:val="24"/>
          <w:highlight w:val="white"/>
        </w:rPr>
      </w:pPr>
      <w:r>
        <w:rPr>
          <w:rFonts w:ascii="Times New Roman" w:eastAsia="Times New Roman" w:hAnsi="Times New Roman" w:cs="Times New Roman"/>
          <w:color w:val="201F1E"/>
          <w:sz w:val="24"/>
          <w:szCs w:val="24"/>
          <w:highlight w:val="white"/>
        </w:rPr>
        <w:t>L’inscription à l’atelier se fait en ligne, avant le 20 septembre 2022, via le lien ci-dessous :</w:t>
      </w:r>
    </w:p>
    <w:p w14:paraId="24419AFB" w14:textId="77777777" w:rsidR="003B7B68" w:rsidRDefault="00A71F31">
      <w:pPr>
        <w:spacing w:before="240" w:after="240" w:line="360" w:lineRule="auto"/>
        <w:jc w:val="both"/>
        <w:rPr>
          <w:rFonts w:ascii="Times New Roman" w:eastAsia="Times New Roman" w:hAnsi="Times New Roman" w:cs="Times New Roman"/>
          <w:color w:val="1155CC"/>
          <w:sz w:val="24"/>
          <w:szCs w:val="24"/>
          <w:u w:val="single"/>
        </w:rPr>
      </w:pPr>
      <w:hyperlink r:id="rId7">
        <w:r>
          <w:rPr>
            <w:rFonts w:ascii="Times New Roman" w:eastAsia="Times New Roman" w:hAnsi="Times New Roman" w:cs="Times New Roman"/>
            <w:color w:val="1155CC"/>
            <w:sz w:val="24"/>
            <w:szCs w:val="24"/>
            <w:u w:val="single"/>
          </w:rPr>
          <w:t>https://docs.google.com/forms/d/e/1FAIpQLSfL214P8cNK_WVy0hoaus6QQ7qFncbsQHMm04e0Sf2y4VmA2A/viewform?usp=pp_url</w:t>
        </w:r>
      </w:hyperlink>
    </w:p>
    <w:p w14:paraId="24419AFC" w14:textId="77777777" w:rsidR="003B7B68" w:rsidRDefault="003B7B68">
      <w:pPr>
        <w:spacing w:before="240" w:after="240" w:line="360" w:lineRule="auto"/>
        <w:jc w:val="both"/>
        <w:rPr>
          <w:rFonts w:ascii="Times New Roman" w:eastAsia="Times New Roman" w:hAnsi="Times New Roman" w:cs="Times New Roman"/>
          <w:b/>
          <w:sz w:val="32"/>
          <w:szCs w:val="32"/>
        </w:rPr>
      </w:pPr>
    </w:p>
    <w:p w14:paraId="24419AFD" w14:textId="77777777" w:rsidR="003B7B68" w:rsidRDefault="00A71F31">
      <w:pPr>
        <w:bidi/>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419AFE" w14:textId="77777777" w:rsidR="003B7B68" w:rsidRDefault="00A71F31">
      <w:pPr>
        <w:widowControl w:val="0"/>
        <w:bidi/>
        <w:spacing w:after="240" w:line="360" w:lineRule="auto"/>
        <w:jc w:val="center"/>
        <w:rPr>
          <w:rFonts w:ascii="Times New Roman" w:eastAsia="Times New Roman" w:hAnsi="Times New Roman" w:cs="Times New Roman"/>
          <w:b/>
          <w:sz w:val="32"/>
          <w:szCs w:val="32"/>
        </w:rPr>
      </w:pPr>
      <w:r>
        <w:br w:type="page"/>
      </w:r>
    </w:p>
    <w:p w14:paraId="24419AFF" w14:textId="77777777" w:rsidR="003B7B68" w:rsidRDefault="003B7B68">
      <w:pPr>
        <w:widowControl w:val="0"/>
        <w:bidi/>
        <w:spacing w:after="240" w:line="360" w:lineRule="auto"/>
        <w:jc w:val="center"/>
        <w:rPr>
          <w:rFonts w:ascii="Times New Roman" w:eastAsia="Times New Roman" w:hAnsi="Times New Roman" w:cs="Times New Roman"/>
          <w:b/>
          <w:sz w:val="32"/>
          <w:szCs w:val="32"/>
        </w:rPr>
      </w:pPr>
    </w:p>
    <w:p w14:paraId="24419B00" w14:textId="77777777" w:rsidR="003B7B68" w:rsidRDefault="00A71F31">
      <w:pPr>
        <w:widowControl w:val="0"/>
        <w:bidi/>
        <w:spacing w:after="240" w:line="360" w:lineRule="auto"/>
        <w:jc w:val="center"/>
        <w:rPr>
          <w:rFonts w:ascii="Times New Roman" w:eastAsia="Times New Roman" w:hAnsi="Times New Roman" w:cs="Times New Roman"/>
          <w:b/>
          <w:color w:val="1155CC"/>
          <w:sz w:val="32"/>
          <w:szCs w:val="32"/>
        </w:rPr>
      </w:pPr>
      <w:r>
        <w:rPr>
          <w:rFonts w:ascii="Times New Roman" w:eastAsia="Times New Roman" w:hAnsi="Times New Roman" w:cs="Times New Roman"/>
          <w:b/>
          <w:sz w:val="32"/>
          <w:szCs w:val="32"/>
          <w:rtl/>
        </w:rPr>
        <w:t>ورشة عمل تدريبية</w:t>
      </w:r>
    </w:p>
    <w:p w14:paraId="24419B01" w14:textId="77777777" w:rsidR="003B7B68" w:rsidRDefault="00A71F31">
      <w:pPr>
        <w:widowControl w:val="0"/>
        <w:bidi/>
        <w:spacing w:after="240" w:line="360" w:lineRule="auto"/>
        <w:jc w:val="center"/>
        <w:rPr>
          <w:rFonts w:ascii="Times New Roman" w:eastAsia="Times New Roman" w:hAnsi="Times New Roman" w:cs="Times New Roman"/>
          <w:b/>
          <w:color w:val="202124"/>
          <w:sz w:val="32"/>
          <w:szCs w:val="32"/>
        </w:rPr>
      </w:pPr>
      <w:r>
        <w:rPr>
          <w:rFonts w:ascii="Times New Roman" w:eastAsia="Times New Roman" w:hAnsi="Times New Roman" w:cs="Times New Roman"/>
          <w:b/>
          <w:color w:val="1155CC"/>
          <w:sz w:val="32"/>
          <w:szCs w:val="32"/>
          <w:rtl/>
        </w:rPr>
        <w:t xml:space="preserve"> </w:t>
      </w:r>
      <w:proofErr w:type="gramStart"/>
      <w:r>
        <w:rPr>
          <w:rFonts w:ascii="Times New Roman" w:eastAsia="Times New Roman" w:hAnsi="Times New Roman" w:cs="Times New Roman"/>
          <w:b/>
          <w:color w:val="1155CC"/>
          <w:sz w:val="32"/>
          <w:szCs w:val="32"/>
          <w:rtl/>
        </w:rPr>
        <w:t>« كيفية</w:t>
      </w:r>
      <w:proofErr w:type="gramEnd"/>
      <w:r>
        <w:rPr>
          <w:rFonts w:ascii="Times New Roman" w:eastAsia="Times New Roman" w:hAnsi="Times New Roman" w:cs="Times New Roman"/>
          <w:b/>
          <w:color w:val="1155CC"/>
          <w:sz w:val="32"/>
          <w:szCs w:val="32"/>
          <w:rtl/>
        </w:rPr>
        <w:t xml:space="preserve"> مواجهة تحدي </w:t>
      </w:r>
      <w:r>
        <w:rPr>
          <w:rFonts w:ascii="Times New Roman" w:eastAsia="Times New Roman" w:hAnsi="Times New Roman" w:cs="Times New Roman"/>
          <w:b/>
          <w:color w:val="1155CC"/>
          <w:sz w:val="32"/>
          <w:szCs w:val="32"/>
          <w:rtl/>
        </w:rPr>
        <w:t>التوظيف للشباب المصري: الأدوات والتقنيات ... »</w:t>
      </w:r>
    </w:p>
    <w:p w14:paraId="24419B02"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التوصيف:</w:t>
      </w:r>
    </w:p>
    <w:p w14:paraId="24419B03" w14:textId="77777777" w:rsidR="003B7B68" w:rsidRDefault="00A71F31">
      <w:pPr>
        <w:widowControl w:val="0"/>
        <w:shd w:val="clear" w:color="auto" w:fill="FFFFFF"/>
        <w:bidi/>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tl/>
        </w:rPr>
        <w:t xml:space="preserve">يعد دائمًا التدريب المهني مهمًا لتوظيف ولتحسين الاندماج المهني للخريجين الشباب. لم تعد الدراسة الجامعية هي التحصيل الأكاديمي الوحيد، بل يجب أيضًا أن تكون مستوحاة من خبرة الجهات المهنية </w:t>
      </w:r>
      <w:r>
        <w:rPr>
          <w:rFonts w:ascii="Times New Roman" w:eastAsia="Times New Roman" w:hAnsi="Times New Roman" w:cs="Times New Roman"/>
          <w:color w:val="202124"/>
          <w:sz w:val="24"/>
          <w:szCs w:val="24"/>
          <w:rtl/>
        </w:rPr>
        <w:t>والمجتمعية. ويحث ذلك المسؤولين عن البرامج الجامعية المختلفة على توسيع نطاق التدريب حتى تتمكن من تلبية المتطلبات المهنية وتزويد العالم الاقتصادي بالخريجين الشباب ذوي المهارات والمؤهلات والمعرفة الضرورية لقطاع العمل.</w:t>
      </w:r>
    </w:p>
    <w:p w14:paraId="24419B04" w14:textId="77777777" w:rsidR="003B7B68" w:rsidRDefault="00A71F31">
      <w:pPr>
        <w:widowControl w:val="0"/>
        <w:shd w:val="clear" w:color="auto" w:fill="FFFFFF"/>
        <w:bidi/>
        <w:spacing w:line="360" w:lineRule="auto"/>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tl/>
        </w:rPr>
        <w:t xml:space="preserve">يتم هذا الدور من خلال إضافة و / أو تعديل </w:t>
      </w:r>
      <w:r>
        <w:rPr>
          <w:rFonts w:ascii="Times New Roman" w:eastAsia="Times New Roman" w:hAnsi="Times New Roman" w:cs="Times New Roman"/>
          <w:color w:val="202124"/>
          <w:sz w:val="24"/>
          <w:szCs w:val="24"/>
          <w:rtl/>
        </w:rPr>
        <w:t>طفيف لمحتوى الدراسة الجامعية بحيث يتوافق مع احتياجات سوق العمل المصري.</w:t>
      </w:r>
    </w:p>
    <w:p w14:paraId="24419B05"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برنامج الورشة:</w:t>
      </w:r>
    </w:p>
    <w:p w14:paraId="24419B06" w14:textId="77777777" w:rsidR="003B7B68" w:rsidRDefault="00A71F31">
      <w:pPr>
        <w:widowControl w:val="0"/>
        <w:shd w:val="clear" w:color="auto" w:fill="FFFFFF"/>
        <w:bidi/>
        <w:spacing w:line="523"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tl/>
        </w:rPr>
        <w:t>تقام هذه الورشة لمدة أربعة أيام. ويتم من خلال التفاعل مع الشركاء الجامعيين والاجتماعيين، بهدف تسليط الضوء على العناصر الرئيسية للإمكانيات الأساسية للمراكز بين الجامعة و</w:t>
      </w:r>
      <w:r>
        <w:rPr>
          <w:rFonts w:ascii="Times New Roman" w:eastAsia="Times New Roman" w:hAnsi="Times New Roman" w:cs="Times New Roman"/>
          <w:color w:val="202124"/>
          <w:sz w:val="24"/>
          <w:szCs w:val="24"/>
          <w:rtl/>
        </w:rPr>
        <w:t>قط</w:t>
      </w:r>
      <w:r>
        <w:rPr>
          <w:rFonts w:ascii="Times New Roman" w:eastAsia="Times New Roman" w:hAnsi="Times New Roman" w:cs="Times New Roman"/>
          <w:color w:val="202124"/>
          <w:sz w:val="24"/>
          <w:szCs w:val="24"/>
          <w:rtl/>
        </w:rPr>
        <w:t>اع العمل</w:t>
      </w:r>
      <w:r>
        <w:rPr>
          <w:rFonts w:ascii="Times New Roman" w:eastAsia="Times New Roman" w:hAnsi="Times New Roman" w:cs="Times New Roman"/>
          <w:color w:val="202124"/>
          <w:sz w:val="24"/>
          <w:szCs w:val="24"/>
          <w:highlight w:val="white"/>
        </w:rPr>
        <w:t>.</w:t>
      </w:r>
    </w:p>
    <w:p w14:paraId="24419B07"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أهداف الورشة:</w:t>
      </w:r>
    </w:p>
    <w:p w14:paraId="24419B08" w14:textId="77777777" w:rsidR="003B7B68" w:rsidRDefault="00A71F31">
      <w:pPr>
        <w:widowControl w:val="0"/>
        <w:shd w:val="clear" w:color="auto" w:fill="FFFFFF"/>
        <w:bidi/>
        <w:spacing w:line="523"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tl/>
        </w:rPr>
        <w:t>الهدف من هذا التدريب هو تطوير أدوات "التحول" التي يجب الأخذ بها وذلك على النحو التالي:</w:t>
      </w:r>
    </w:p>
    <w:p w14:paraId="24419B09"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تحديد أصحاب المصلحة والشركاء في التعاون بين الجامعة و</w:t>
      </w:r>
      <w:r>
        <w:rPr>
          <w:rFonts w:ascii="Times New Roman" w:eastAsia="Times New Roman" w:hAnsi="Times New Roman" w:cs="Times New Roman"/>
          <w:color w:val="202124"/>
          <w:sz w:val="24"/>
          <w:szCs w:val="24"/>
          <w:rtl/>
        </w:rPr>
        <w:t xml:space="preserve">قطاع </w:t>
      </w:r>
      <w:r>
        <w:rPr>
          <w:rFonts w:ascii="Times New Roman" w:eastAsia="Times New Roman" w:hAnsi="Times New Roman" w:cs="Times New Roman"/>
          <w:color w:val="202124"/>
          <w:sz w:val="24"/>
          <w:szCs w:val="24"/>
          <w:highlight w:val="white"/>
          <w:rtl/>
        </w:rPr>
        <w:t>الأعمال.</w:t>
      </w:r>
    </w:p>
    <w:p w14:paraId="24419B0A"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خطة تعديل بعض عناصر المناهج الجامعية وفق المتطلبات الجديدة لسوق العمل</w:t>
      </w:r>
    </w:p>
    <w:p w14:paraId="24419B0B"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أهمية ال</w:t>
      </w:r>
      <w:r>
        <w:rPr>
          <w:rFonts w:ascii="Times New Roman" w:eastAsia="Times New Roman" w:hAnsi="Times New Roman" w:cs="Times New Roman"/>
          <w:color w:val="202124"/>
          <w:sz w:val="24"/>
          <w:szCs w:val="24"/>
          <w:highlight w:val="white"/>
          <w:rtl/>
        </w:rPr>
        <w:t>تطور الشخصي لشخصية الطالب (المهارات الشخصية، إلخ)</w:t>
      </w:r>
    </w:p>
    <w:p w14:paraId="24419B0C"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الشروط اللازمة للنجاح في الخطوات الأولى للوصول إلى وظيفة / تدريب</w:t>
      </w:r>
    </w:p>
    <w:p w14:paraId="24419B0D"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مؤشرات الأداء (</w:t>
      </w:r>
      <w:r>
        <w:rPr>
          <w:rFonts w:ascii="Times New Roman" w:eastAsia="Times New Roman" w:hAnsi="Times New Roman" w:cs="Times New Roman"/>
          <w:color w:val="202124"/>
          <w:sz w:val="24"/>
          <w:szCs w:val="24"/>
          <w:highlight w:val="white"/>
        </w:rPr>
        <w:t>KPI</w:t>
      </w:r>
      <w:r>
        <w:rPr>
          <w:rFonts w:ascii="Times New Roman" w:eastAsia="Times New Roman" w:hAnsi="Times New Roman" w:cs="Times New Roman"/>
          <w:color w:val="202124"/>
          <w:sz w:val="24"/>
          <w:szCs w:val="24"/>
          <w:highlight w:val="white"/>
          <w:rtl/>
        </w:rPr>
        <w:t>) التي سيتم وضعها للتحقق من نجاح التدريب في الشركة</w:t>
      </w:r>
    </w:p>
    <w:p w14:paraId="24419B0E"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الخطوات الواجب اتخاذها مع الجهات الحكومية لخلق حوافز ملائمة لتوظيف الشبا</w:t>
      </w:r>
      <w:r>
        <w:rPr>
          <w:rFonts w:ascii="Times New Roman" w:eastAsia="Times New Roman" w:hAnsi="Times New Roman" w:cs="Times New Roman"/>
          <w:color w:val="202124"/>
          <w:sz w:val="24"/>
          <w:szCs w:val="24"/>
          <w:highlight w:val="white"/>
          <w:rtl/>
        </w:rPr>
        <w:t>ب الخريجين.</w:t>
      </w:r>
    </w:p>
    <w:p w14:paraId="24419B0F"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 xml:space="preserve">التنسيق الناتج عن الاتفاقات المبرمة مع الشركات المستهدفة وفي القطاعات الرئيسية، والتي تتماشى </w:t>
      </w:r>
      <w:r>
        <w:rPr>
          <w:rFonts w:ascii="Times New Roman" w:eastAsia="Times New Roman" w:hAnsi="Times New Roman" w:cs="Times New Roman"/>
          <w:color w:val="202124"/>
          <w:sz w:val="24"/>
          <w:szCs w:val="24"/>
          <w:highlight w:val="white"/>
          <w:rtl/>
        </w:rPr>
        <w:lastRenderedPageBreak/>
        <w:t>مع التخصصات المطلوبة، إلخ.</w:t>
      </w:r>
    </w:p>
    <w:p w14:paraId="24419B10" w14:textId="77777777" w:rsidR="003B7B68" w:rsidRDefault="00A71F31">
      <w:pPr>
        <w:widowControl w:val="0"/>
        <w:numPr>
          <w:ilvl w:val="0"/>
          <w:numId w:val="1"/>
        </w:numPr>
        <w:shd w:val="clear" w:color="auto" w:fill="FFFFFF"/>
        <w:bidi/>
        <w:spacing w:line="523" w:lineRule="auto"/>
        <w:ind w:right="1080"/>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sz w:val="24"/>
          <w:szCs w:val="24"/>
          <w:highlight w:val="white"/>
          <w:rtl/>
        </w:rPr>
        <w:t>مساهمة التقنيات الجديدة (المنصات، وقواعد البيانات، وبرامج "مطابقة" المعلومات الرئيسية، وما إلى ذلك)، والتي تحفز نجاح مراكز ا</w:t>
      </w:r>
      <w:r>
        <w:rPr>
          <w:rFonts w:ascii="Times New Roman" w:eastAsia="Times New Roman" w:hAnsi="Times New Roman" w:cs="Times New Roman"/>
          <w:color w:val="202124"/>
          <w:sz w:val="24"/>
          <w:szCs w:val="24"/>
          <w:highlight w:val="white"/>
          <w:rtl/>
        </w:rPr>
        <w:t>لتوظيف للخريجين الشباب.</w:t>
      </w:r>
    </w:p>
    <w:p w14:paraId="24419B11"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الجمهور المستهدف:</w:t>
      </w:r>
    </w:p>
    <w:p w14:paraId="24419B12" w14:textId="77777777" w:rsidR="003B7B68" w:rsidRDefault="00A71F31">
      <w:pPr>
        <w:widowControl w:val="0"/>
        <w:shd w:val="clear" w:color="auto" w:fill="FFFFFF"/>
        <w:bidi/>
        <w:spacing w:line="36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tl/>
        </w:rPr>
        <w:t xml:space="preserve">ممثلو المجال الأكاديمي للمؤسسات الأعضاء في </w:t>
      </w:r>
      <w:r>
        <w:rPr>
          <w:rFonts w:ascii="Times New Roman" w:eastAsia="Times New Roman" w:hAnsi="Times New Roman" w:cs="Times New Roman"/>
          <w:color w:val="202124"/>
          <w:sz w:val="24"/>
          <w:szCs w:val="24"/>
          <w:highlight w:val="white"/>
        </w:rPr>
        <w:t>AUF</w:t>
      </w:r>
      <w:r>
        <w:rPr>
          <w:rFonts w:ascii="Times New Roman" w:eastAsia="Times New Roman" w:hAnsi="Times New Roman" w:cs="Times New Roman"/>
          <w:color w:val="202124"/>
          <w:sz w:val="24"/>
          <w:szCs w:val="24"/>
          <w:highlight w:val="white"/>
          <w:rtl/>
        </w:rPr>
        <w:t xml:space="preserve"> (رؤساء الأقسام ونوابهم / ومساعديهم والمديرين الأكاديميين والمعلمين / الباحثين) والمجال الاقتصاد الاجتماعي.</w:t>
      </w:r>
    </w:p>
    <w:p w14:paraId="24419B13" w14:textId="77777777" w:rsidR="003B7B68" w:rsidRDefault="003B7B68">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p>
    <w:p w14:paraId="24419B14"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36"/>
          <w:szCs w:val="36"/>
          <w:u w:val="single"/>
          <w:shd w:val="clear" w:color="auto" w:fill="F8F9FA"/>
        </w:rPr>
      </w:pPr>
      <w:r>
        <w:rPr>
          <w:rFonts w:ascii="Times New Roman" w:eastAsia="Times New Roman" w:hAnsi="Times New Roman" w:cs="Times New Roman"/>
          <w:b/>
          <w:color w:val="202124"/>
          <w:sz w:val="24"/>
          <w:szCs w:val="24"/>
          <w:highlight w:val="white"/>
          <w:u w:val="single"/>
          <w:rtl/>
        </w:rPr>
        <w:t>اللغة ورشة العمل:</w:t>
      </w:r>
    </w:p>
    <w:p w14:paraId="24419B15"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color w:val="202124"/>
          <w:sz w:val="24"/>
          <w:szCs w:val="24"/>
          <w:highlight w:val="white"/>
          <w:rtl/>
        </w:rPr>
        <w:t>اللغة الفرنسية والعربية</w:t>
      </w:r>
    </w:p>
    <w:p w14:paraId="24419B16" w14:textId="77777777" w:rsidR="003B7B68" w:rsidRDefault="003B7B68">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p>
    <w:p w14:paraId="24419B17"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المكان:</w:t>
      </w:r>
    </w:p>
    <w:p w14:paraId="24419B18" w14:textId="77777777" w:rsidR="003B7B68" w:rsidRDefault="00A71F31">
      <w:pPr>
        <w:widowControl w:val="0"/>
        <w:shd w:val="clear" w:color="auto" w:fill="FFFFFF"/>
        <w:bidi/>
        <w:spacing w:line="36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tl/>
        </w:rPr>
        <w:t>جامعة سنجور - الطابق الثامن.</w:t>
      </w:r>
    </w:p>
    <w:p w14:paraId="24419B19" w14:textId="77777777" w:rsidR="003B7B68" w:rsidRDefault="003B7B68">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p>
    <w:p w14:paraId="24419B1A"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تاريخ انعقاد الورشة:</w:t>
      </w:r>
    </w:p>
    <w:p w14:paraId="24419B1B" w14:textId="77777777" w:rsidR="003B7B68" w:rsidRDefault="00A71F31">
      <w:pPr>
        <w:widowControl w:val="0"/>
        <w:shd w:val="clear" w:color="auto" w:fill="FFFFFF"/>
        <w:bidi/>
        <w:spacing w:line="36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tl/>
        </w:rPr>
        <w:t>من 26 إلى 29 سبتمبر 2022</w:t>
      </w:r>
    </w:p>
    <w:p w14:paraId="24419B1C" w14:textId="77777777" w:rsidR="003B7B68" w:rsidRDefault="003B7B68">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p>
    <w:p w14:paraId="24419B1D" w14:textId="77777777" w:rsidR="003B7B68" w:rsidRDefault="00A71F31">
      <w:pPr>
        <w:widowControl w:val="0"/>
        <w:shd w:val="clear" w:color="auto" w:fill="FFFFFF"/>
        <w:bidi/>
        <w:spacing w:line="360" w:lineRule="auto"/>
        <w:rPr>
          <w:rFonts w:ascii="Times New Roman" w:eastAsia="Times New Roman" w:hAnsi="Times New Roman" w:cs="Times New Roman"/>
          <w:b/>
          <w:color w:val="202124"/>
          <w:sz w:val="24"/>
          <w:szCs w:val="24"/>
          <w:highlight w:val="white"/>
          <w:u w:val="single"/>
        </w:rPr>
      </w:pPr>
      <w:r>
        <w:rPr>
          <w:rFonts w:ascii="Times New Roman" w:eastAsia="Times New Roman" w:hAnsi="Times New Roman" w:cs="Times New Roman"/>
          <w:b/>
          <w:color w:val="202124"/>
          <w:sz w:val="24"/>
          <w:szCs w:val="24"/>
          <w:highlight w:val="white"/>
          <w:u w:val="single"/>
          <w:rtl/>
        </w:rPr>
        <w:t>شروط التسجيل:</w:t>
      </w:r>
    </w:p>
    <w:p w14:paraId="24419B1E" w14:textId="77777777" w:rsidR="003B7B68" w:rsidRDefault="00A71F31">
      <w:pPr>
        <w:widowControl w:val="0"/>
        <w:shd w:val="clear" w:color="auto" w:fill="FFFFFF"/>
        <w:bidi/>
        <w:spacing w:line="360" w:lineRule="auto"/>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tl/>
        </w:rPr>
        <w:t>يتم التسجيل لورشة العمل إلكترونيًا، قبل 20 سبتمبر 2022، عبر الرابط التالي:</w:t>
      </w:r>
    </w:p>
    <w:p w14:paraId="24419B1F" w14:textId="77777777" w:rsidR="003B7B68" w:rsidRDefault="00A71F31">
      <w:pPr>
        <w:widowControl w:val="0"/>
        <w:spacing w:after="240" w:line="360" w:lineRule="auto"/>
        <w:jc w:val="both"/>
        <w:rPr>
          <w:rFonts w:ascii="Times New Roman" w:eastAsia="Times New Roman" w:hAnsi="Times New Roman" w:cs="Times New Roman"/>
          <w:color w:val="202124"/>
          <w:sz w:val="24"/>
          <w:szCs w:val="24"/>
        </w:rPr>
      </w:pPr>
      <w:hyperlink r:id="rId8">
        <w:r>
          <w:rPr>
            <w:rFonts w:ascii="Times New Roman" w:eastAsia="Times New Roman" w:hAnsi="Times New Roman" w:cs="Times New Roman"/>
            <w:color w:val="1155CC"/>
            <w:sz w:val="24"/>
            <w:szCs w:val="24"/>
            <w:u w:val="single"/>
          </w:rPr>
          <w:t>https://docs.google.com/forms/d/e/1FAIpQLSfL214P8cNK_WVy0hoaus6QQ7qFncbsQHMm04e0Sf2y4VmA2A/viewform?usp=pp_url</w:t>
        </w:r>
      </w:hyperlink>
    </w:p>
    <w:p w14:paraId="24419B20" w14:textId="77777777" w:rsidR="003B7B68" w:rsidRDefault="003B7B68">
      <w:pPr>
        <w:bidi/>
        <w:spacing w:before="240" w:after="240"/>
        <w:jc w:val="center"/>
        <w:rPr>
          <w:rFonts w:ascii="Times New Roman" w:eastAsia="Times New Roman" w:hAnsi="Times New Roman" w:cs="Times New Roman"/>
          <w:sz w:val="24"/>
          <w:szCs w:val="24"/>
        </w:rPr>
      </w:pPr>
    </w:p>
    <w:sectPr w:rsidR="003B7B68">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19B27" w14:textId="77777777" w:rsidR="00000000" w:rsidRDefault="00A71F31">
      <w:pPr>
        <w:spacing w:line="240" w:lineRule="auto"/>
      </w:pPr>
      <w:r>
        <w:separator/>
      </w:r>
    </w:p>
  </w:endnote>
  <w:endnote w:type="continuationSeparator" w:id="0">
    <w:p w14:paraId="24419B29" w14:textId="77777777" w:rsidR="00000000" w:rsidRDefault="00A71F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19B23" w14:textId="77777777" w:rsidR="00000000" w:rsidRDefault="00A71F31">
      <w:pPr>
        <w:spacing w:line="240" w:lineRule="auto"/>
      </w:pPr>
      <w:r>
        <w:separator/>
      </w:r>
    </w:p>
  </w:footnote>
  <w:footnote w:type="continuationSeparator" w:id="0">
    <w:p w14:paraId="24419B25" w14:textId="77777777" w:rsidR="00000000" w:rsidRDefault="00A71F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19B21" w14:textId="77777777" w:rsidR="003B7B68" w:rsidRDefault="00A71F31">
    <w:pPr>
      <w:tabs>
        <w:tab w:val="center" w:pos="4536"/>
        <w:tab w:val="right" w:pos="9072"/>
      </w:tabs>
      <w:spacing w:line="240" w:lineRule="auto"/>
      <w:jc w:val="center"/>
      <w:rPr>
        <w:rFonts w:ascii="Calibri" w:eastAsia="Calibri" w:hAnsi="Calibri" w:cs="Calibri"/>
      </w:rPr>
    </w:pPr>
    <w:r>
      <w:rPr>
        <w:rFonts w:ascii="Cambria" w:eastAsia="Cambria" w:hAnsi="Cambria" w:cs="Cambria"/>
        <w:noProof/>
      </w:rPr>
      <w:drawing>
        <wp:inline distT="0" distB="0" distL="0" distR="0" wp14:anchorId="24419B23" wp14:editId="24419B24">
          <wp:extent cx="1173000" cy="1173000"/>
          <wp:effectExtent l="0" t="0" r="0" b="0"/>
          <wp:docPr id="5" name="image5.jpg" descr="https://lh3.googleusercontent.com/kqIqM4MPGMI_BrBzBEYmA7etfnitUwRBXu9LgL0IfdD_U8zpiRlgHDcuZAjg_wUzbINWq8BrfTFJO-jsggubwG9ZCi7f3YG-m7eIUski2vcLNeLMGB2oWVyApwcoogHFN16blpNHBB846ORz8w"/>
          <wp:cNvGraphicFramePr/>
          <a:graphic xmlns:a="http://schemas.openxmlformats.org/drawingml/2006/main">
            <a:graphicData uri="http://schemas.openxmlformats.org/drawingml/2006/picture">
              <pic:pic xmlns:pic="http://schemas.openxmlformats.org/drawingml/2006/picture">
                <pic:nvPicPr>
                  <pic:cNvPr id="0" name="image5.jpg" descr="https://lh3.googleusercontent.com/kqIqM4MPGMI_BrBzBEYmA7etfnitUwRBXu9LgL0IfdD_U8zpiRlgHDcuZAjg_wUzbINWq8BrfTFJO-jsggubwG9ZCi7f3YG-m7eIUski2vcLNeLMGB2oWVyApwcoogHFN16blpNHBB846ORz8w"/>
                  <pic:cNvPicPr preferRelativeResize="0"/>
                </pic:nvPicPr>
                <pic:blipFill>
                  <a:blip r:embed="rId1"/>
                  <a:srcRect/>
                  <a:stretch>
                    <a:fillRect/>
                  </a:stretch>
                </pic:blipFill>
                <pic:spPr>
                  <a:xfrm>
                    <a:off x="0" y="0"/>
                    <a:ext cx="1173000" cy="1173000"/>
                  </a:xfrm>
                  <a:prstGeom prst="rect">
                    <a:avLst/>
                  </a:prstGeom>
                  <a:ln/>
                </pic:spPr>
              </pic:pic>
            </a:graphicData>
          </a:graphic>
        </wp:inline>
      </w:drawing>
    </w:r>
  </w:p>
  <w:p w14:paraId="24419B22" w14:textId="77777777" w:rsidR="003B7B68" w:rsidRDefault="00A71F31">
    <w:pPr>
      <w:tabs>
        <w:tab w:val="center" w:pos="4536"/>
        <w:tab w:val="right" w:pos="9072"/>
      </w:tabs>
      <w:spacing w:line="240" w:lineRule="auto"/>
      <w:jc w:val="center"/>
    </w:pPr>
    <w:r>
      <w:rPr>
        <w:rFonts w:ascii="Calibri" w:eastAsia="Calibri" w:hAnsi="Calibri" w:cs="Calibri"/>
        <w:noProof/>
      </w:rPr>
      <w:drawing>
        <wp:inline distT="114300" distB="114300" distL="114300" distR="114300" wp14:anchorId="24419B25" wp14:editId="24419B26">
          <wp:extent cx="627214" cy="38284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l="11627" t="16880" r="12931" b="18427"/>
                  <a:stretch>
                    <a:fillRect/>
                  </a:stretch>
                </pic:blipFill>
                <pic:spPr>
                  <a:xfrm>
                    <a:off x="0" y="0"/>
                    <a:ext cx="627214" cy="382845"/>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24419B27" wp14:editId="24419B28">
          <wp:extent cx="718264" cy="3438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
                  <a:srcRect/>
                  <a:stretch>
                    <a:fillRect/>
                  </a:stretch>
                </pic:blipFill>
                <pic:spPr>
                  <a:xfrm>
                    <a:off x="0" y="0"/>
                    <a:ext cx="718264" cy="343850"/>
                  </a:xfrm>
                  <a:prstGeom prst="rect">
                    <a:avLst/>
                  </a:prstGeom>
                  <a:ln/>
                </pic:spPr>
              </pic:pic>
            </a:graphicData>
          </a:graphic>
        </wp:inline>
      </w:drawing>
    </w:r>
    <w:r>
      <w:rPr>
        <w:rFonts w:ascii="Calibri" w:eastAsia="Calibri" w:hAnsi="Calibri" w:cs="Calibri"/>
        <w:noProof/>
      </w:rPr>
      <w:drawing>
        <wp:inline distT="114300" distB="114300" distL="114300" distR="114300" wp14:anchorId="24419B29" wp14:editId="24419B2A">
          <wp:extent cx="578366" cy="423446"/>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t="15609" b="11237"/>
                  <a:stretch>
                    <a:fillRect/>
                  </a:stretch>
                </pic:blipFill>
                <pic:spPr>
                  <a:xfrm>
                    <a:off x="0" y="0"/>
                    <a:ext cx="578366" cy="423446"/>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24419B2B" wp14:editId="24419B2C">
          <wp:extent cx="1200467" cy="250097"/>
          <wp:effectExtent l="0" t="0" r="0" b="0"/>
          <wp:docPr id="4" name="image6.png" descr="http://www.usenghor-francophonie.org/wp-content/uploads/2018/02/logo-senghor-long-transparent-600.png"/>
          <wp:cNvGraphicFramePr/>
          <a:graphic xmlns:a="http://schemas.openxmlformats.org/drawingml/2006/main">
            <a:graphicData uri="http://schemas.openxmlformats.org/drawingml/2006/picture">
              <pic:pic xmlns:pic="http://schemas.openxmlformats.org/drawingml/2006/picture">
                <pic:nvPicPr>
                  <pic:cNvPr id="0" name="image6.png" descr="http://www.usenghor-francophonie.org/wp-content/uploads/2018/02/logo-senghor-long-transparent-600.png"/>
                  <pic:cNvPicPr preferRelativeResize="0"/>
                </pic:nvPicPr>
                <pic:blipFill>
                  <a:blip r:embed="rId5"/>
                  <a:srcRect/>
                  <a:stretch>
                    <a:fillRect/>
                  </a:stretch>
                </pic:blipFill>
                <pic:spPr>
                  <a:xfrm>
                    <a:off x="0" y="0"/>
                    <a:ext cx="1200467" cy="250097"/>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24419B2D" wp14:editId="24419B2E">
          <wp:extent cx="389935" cy="3971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89935" cy="397193"/>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24419B2F" wp14:editId="24419B30">
          <wp:extent cx="689689" cy="34162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89689" cy="341622"/>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114300" distB="114300" distL="114300" distR="114300" wp14:anchorId="24419B31" wp14:editId="24419B32">
          <wp:extent cx="548465" cy="35964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2202" t="5382" r="1253" b="5730"/>
                  <a:stretch>
                    <a:fillRect/>
                  </a:stretch>
                </pic:blipFill>
                <pic:spPr>
                  <a:xfrm>
                    <a:off x="0" y="0"/>
                    <a:ext cx="548465" cy="35964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92A"/>
    <w:multiLevelType w:val="multilevel"/>
    <w:tmpl w:val="72FEEF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7D2122"/>
    <w:multiLevelType w:val="multilevel"/>
    <w:tmpl w:val="A0D0DF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4987613">
    <w:abstractNumId w:val="0"/>
  </w:num>
  <w:num w:numId="2" w16cid:durableId="1056592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68"/>
    <w:rsid w:val="003B7B68"/>
    <w:rsid w:val="00A71F3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19ADB"/>
  <w15:docId w15:val="{B7CBC89D-C51F-4960-92C9-3F52560D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L214P8cNK_WVy0hoaus6QQ7qFncbsQHMm04e0Sf2y4VmA2A/viewform?usp=pp_url" TargetMode="External"/><Relationship Id="rId3" Type="http://schemas.openxmlformats.org/officeDocument/2006/relationships/settings" Target="settings.xml"/><Relationship Id="rId7" Type="http://schemas.openxmlformats.org/officeDocument/2006/relationships/hyperlink" Target="https://docs.google.com/forms/d/e/1FAIpQLSfL214P8cNK_WVy0hoaus6QQ7qFncbsQHMm04e0Sf2y4VmA2A/viewform?usp=pp_ur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812</Words>
  <Characters>4466</Characters>
  <Application>Microsoft Office Word</Application>
  <DocSecurity>0</DocSecurity>
  <Lines>37</Lines>
  <Paragraphs>10</Paragraphs>
  <ScaleCrop>false</ScaleCrop>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Joelle Riachi</cp:lastModifiedBy>
  <cp:revision>2</cp:revision>
  <dcterms:created xsi:type="dcterms:W3CDTF">2022-09-07T08:17:00Z</dcterms:created>
  <dcterms:modified xsi:type="dcterms:W3CDTF">2022-09-07T08:18:00Z</dcterms:modified>
</cp:coreProperties>
</file>