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C2117" w14:textId="77777777" w:rsidR="00720F26" w:rsidRPr="000D30E7" w:rsidRDefault="00720F26" w:rsidP="00720F26">
      <w:pPr>
        <w:pStyle w:val="Titre1"/>
        <w:shd w:val="clear" w:color="auto" w:fill="FFFFFF"/>
        <w:spacing w:before="0" w:line="276" w:lineRule="auto"/>
        <w:jc w:val="center"/>
        <w:rPr>
          <w:rStyle w:val="eop"/>
          <w:rFonts w:ascii="Open Sans" w:hAnsi="Open Sans" w:cs="Open Sans"/>
          <w:b/>
          <w:bCs/>
          <w:color w:val="000000" w:themeColor="text1"/>
          <w:lang w:val="fr-FR"/>
        </w:rPr>
      </w:pPr>
      <w:r w:rsidRPr="00594814">
        <w:rPr>
          <w:rFonts w:ascii="Open Sans" w:hAnsi="Open Sans" w:cs="Open Sans"/>
          <w:b/>
          <w:bCs/>
          <w:color w:val="7030A0"/>
          <w:lang w:val="fr-FR"/>
        </w:rPr>
        <w:t xml:space="preserve">Ouverture prochaine d’un </w:t>
      </w:r>
      <w:r>
        <w:rPr>
          <w:rFonts w:ascii="Open Sans" w:hAnsi="Open Sans" w:cs="Open Sans"/>
          <w:b/>
          <w:bCs/>
          <w:color w:val="7030A0"/>
          <w:lang w:val="fr-FR"/>
        </w:rPr>
        <w:t>A</w:t>
      </w:r>
      <w:r w:rsidRPr="00594814">
        <w:rPr>
          <w:rFonts w:ascii="Open Sans" w:hAnsi="Open Sans" w:cs="Open Sans"/>
          <w:b/>
          <w:bCs/>
          <w:color w:val="7030A0"/>
          <w:lang w:val="fr-FR"/>
        </w:rPr>
        <w:t xml:space="preserve">ppel à propositions pour                        des micro-projets dans le cadre du projet PRICNAC </w:t>
      </w:r>
      <w:r w:rsidRPr="00594814">
        <w:rPr>
          <w:rFonts w:ascii="Open Sans" w:hAnsi="Open Sans" w:cs="Open Sans"/>
          <w:color w:val="7030A0"/>
          <w:lang w:val="fr-FR"/>
        </w:rPr>
        <w:t>(Promotion de la Recherche, de l’Innovation et de la Culture Numérique en Afrique Centrale)</w:t>
      </w:r>
      <w:r w:rsidRPr="00594814">
        <w:rPr>
          <w:rFonts w:ascii="Open Sans" w:hAnsi="Open Sans" w:cs="Open Sans"/>
          <w:b/>
          <w:bCs/>
          <w:color w:val="7030A0"/>
          <w:lang w:val="fr-FR"/>
        </w:rPr>
        <w:t xml:space="preserve">                           </w:t>
      </w:r>
    </w:p>
    <w:p w14:paraId="7B053FD6" w14:textId="77777777" w:rsidR="00720F26" w:rsidRPr="000D30E7" w:rsidRDefault="00720F26" w:rsidP="00720F26">
      <w:pPr>
        <w:pStyle w:val="paragraph"/>
        <w:spacing w:line="276" w:lineRule="auto"/>
        <w:jc w:val="both"/>
        <w:textAlignment w:val="baseline"/>
        <w:rPr>
          <w:rStyle w:val="eop"/>
          <w:rFonts w:ascii="Open Sans" w:hAnsi="Open Sans" w:cs="Open Sans"/>
          <w:b/>
          <w:bCs/>
          <w:color w:val="7030A0"/>
          <w:u w:val="single"/>
          <w:lang w:val="fr-FR"/>
        </w:rPr>
      </w:pPr>
      <w:r w:rsidRPr="000D30E7">
        <w:rPr>
          <w:rStyle w:val="eop"/>
          <w:rFonts w:ascii="Open Sans" w:hAnsi="Open Sans" w:cs="Open Sans"/>
          <w:b/>
          <w:bCs/>
          <w:color w:val="7030A0"/>
          <w:u w:val="single"/>
          <w:lang w:val="fr-FR"/>
        </w:rPr>
        <w:t>1.- Le projet PRICNAC</w:t>
      </w:r>
    </w:p>
    <w:p w14:paraId="136EFA0B" w14:textId="77777777" w:rsidR="00720F26" w:rsidRPr="000D30E7" w:rsidRDefault="00720F26" w:rsidP="00720F26">
      <w:pPr>
        <w:pStyle w:val="paragraph"/>
        <w:spacing w:line="276" w:lineRule="auto"/>
        <w:jc w:val="both"/>
        <w:textAlignment w:val="baseline"/>
        <w:rPr>
          <w:rStyle w:val="eop"/>
          <w:rFonts w:ascii="Open Sans" w:hAnsi="Open Sans" w:cs="Open Sans"/>
          <w:lang w:val="fr-FR"/>
        </w:rPr>
      </w:pPr>
      <w:r w:rsidRPr="000D30E7">
        <w:rPr>
          <w:rStyle w:val="eop"/>
          <w:rFonts w:ascii="Open Sans" w:hAnsi="Open Sans" w:cs="Open Sans"/>
          <w:color w:val="000000" w:themeColor="text1"/>
          <w:lang w:val="fr-FR"/>
        </w:rPr>
        <w:t xml:space="preserve">Le projet PRICNAC est l’un des huit projets subventionnés dans le cadre du Fonds ACP pour l’innovation </w:t>
      </w:r>
      <w:r w:rsidRPr="000D30E7">
        <w:rPr>
          <w:rFonts w:ascii="Open Sans" w:hAnsi="Open Sans" w:cs="Open Sans"/>
        </w:rPr>
        <w:t xml:space="preserve">du </w:t>
      </w:r>
      <w:proofErr w:type="spellStart"/>
      <w:r w:rsidRPr="000D30E7">
        <w:rPr>
          <w:rFonts w:ascii="Open Sans" w:hAnsi="Open Sans" w:cs="Open Sans"/>
        </w:rPr>
        <w:t>Programme</w:t>
      </w:r>
      <w:proofErr w:type="spellEnd"/>
      <w:r w:rsidRPr="000D30E7">
        <w:rPr>
          <w:rFonts w:ascii="Open Sans" w:hAnsi="Open Sans" w:cs="Open Sans"/>
        </w:rPr>
        <w:t xml:space="preserve"> </w:t>
      </w:r>
      <w:proofErr w:type="spellStart"/>
      <w:r w:rsidRPr="000D30E7">
        <w:rPr>
          <w:rFonts w:ascii="Open Sans" w:hAnsi="Open Sans" w:cs="Open Sans"/>
        </w:rPr>
        <w:t>Recherche</w:t>
      </w:r>
      <w:proofErr w:type="spellEnd"/>
      <w:r w:rsidRPr="000D30E7">
        <w:rPr>
          <w:rFonts w:ascii="Open Sans" w:hAnsi="Open Sans" w:cs="Open Sans"/>
        </w:rPr>
        <w:t xml:space="preserve"> et </w:t>
      </w:r>
      <w:proofErr w:type="spellStart"/>
      <w:r w:rsidRPr="000D30E7">
        <w:rPr>
          <w:rFonts w:ascii="Open Sans" w:hAnsi="Open Sans" w:cs="Open Sans"/>
        </w:rPr>
        <w:t>Innovation</w:t>
      </w:r>
      <w:proofErr w:type="spellEnd"/>
      <w:r w:rsidRPr="000D30E7">
        <w:rPr>
          <w:rFonts w:ascii="Open Sans" w:hAnsi="Open Sans" w:cs="Open Sans"/>
        </w:rPr>
        <w:t xml:space="preserve"> de </w:t>
      </w:r>
      <w:proofErr w:type="spellStart"/>
      <w:r w:rsidRPr="000D30E7">
        <w:rPr>
          <w:rFonts w:ascii="Open Sans" w:hAnsi="Open Sans" w:cs="Open Sans"/>
        </w:rPr>
        <w:t>l’Organisation</w:t>
      </w:r>
      <w:proofErr w:type="spellEnd"/>
      <w:r w:rsidRPr="000D30E7">
        <w:rPr>
          <w:rFonts w:ascii="Open Sans" w:hAnsi="Open Sans" w:cs="Open Sans"/>
        </w:rPr>
        <w:t xml:space="preserve"> des </w:t>
      </w:r>
      <w:proofErr w:type="spellStart"/>
      <w:r w:rsidRPr="000D30E7">
        <w:rPr>
          <w:rFonts w:ascii="Open Sans" w:hAnsi="Open Sans" w:cs="Open Sans"/>
        </w:rPr>
        <w:t>Etats</w:t>
      </w:r>
      <w:proofErr w:type="spellEnd"/>
      <w:r w:rsidRPr="000D30E7">
        <w:rPr>
          <w:rFonts w:ascii="Open Sans" w:hAnsi="Open Sans" w:cs="Open Sans"/>
        </w:rPr>
        <w:t xml:space="preserve"> </w:t>
      </w:r>
      <w:proofErr w:type="spellStart"/>
      <w:r w:rsidRPr="000D30E7">
        <w:rPr>
          <w:rFonts w:ascii="Open Sans" w:hAnsi="Open Sans" w:cs="Open Sans"/>
        </w:rPr>
        <w:t>d’Afrique</w:t>
      </w:r>
      <w:proofErr w:type="spellEnd"/>
      <w:r w:rsidRPr="000D30E7">
        <w:rPr>
          <w:rFonts w:ascii="Open Sans" w:hAnsi="Open Sans" w:cs="Open Sans"/>
        </w:rPr>
        <w:t xml:space="preserve">, des </w:t>
      </w:r>
      <w:proofErr w:type="spellStart"/>
      <w:r w:rsidRPr="000D30E7">
        <w:rPr>
          <w:rFonts w:ascii="Open Sans" w:hAnsi="Open Sans" w:cs="Open Sans"/>
        </w:rPr>
        <w:t>Caraïbes</w:t>
      </w:r>
      <w:proofErr w:type="spellEnd"/>
      <w:r w:rsidRPr="000D30E7">
        <w:rPr>
          <w:rFonts w:ascii="Open Sans" w:hAnsi="Open Sans" w:cs="Open Sans"/>
        </w:rPr>
        <w:t xml:space="preserve"> et du Pacifique</w:t>
      </w:r>
      <w:r>
        <w:rPr>
          <w:rFonts w:ascii="Open Sans" w:hAnsi="Open Sans" w:cs="Open Sans"/>
        </w:rPr>
        <w:t xml:space="preserve"> (OEACP R&amp;I)</w:t>
      </w:r>
      <w:r w:rsidRPr="000D30E7">
        <w:rPr>
          <w:rFonts w:ascii="Open Sans" w:hAnsi="Open Sans" w:cs="Open Sans"/>
        </w:rPr>
        <w:t xml:space="preserve">, </w:t>
      </w:r>
      <w:proofErr w:type="spellStart"/>
      <w:r w:rsidRPr="000D30E7">
        <w:rPr>
          <w:rFonts w:ascii="Open Sans" w:hAnsi="Open Sans" w:cs="Open Sans"/>
        </w:rPr>
        <w:t>avec</w:t>
      </w:r>
      <w:proofErr w:type="spellEnd"/>
      <w:r w:rsidRPr="000D30E7">
        <w:rPr>
          <w:rFonts w:ascii="Open Sans" w:hAnsi="Open Sans" w:cs="Open Sans"/>
        </w:rPr>
        <w:t xml:space="preserve"> le </w:t>
      </w:r>
      <w:proofErr w:type="spellStart"/>
      <w:r w:rsidRPr="000D30E7">
        <w:rPr>
          <w:rFonts w:ascii="Open Sans" w:hAnsi="Open Sans" w:cs="Open Sans"/>
        </w:rPr>
        <w:t>soutien</w:t>
      </w:r>
      <w:proofErr w:type="spellEnd"/>
      <w:r w:rsidRPr="000D30E7">
        <w:rPr>
          <w:rFonts w:ascii="Open Sans" w:hAnsi="Open Sans" w:cs="Open Sans"/>
        </w:rPr>
        <w:t xml:space="preserve"> </w:t>
      </w:r>
      <w:proofErr w:type="spellStart"/>
      <w:r w:rsidRPr="000D30E7">
        <w:rPr>
          <w:rFonts w:ascii="Open Sans" w:hAnsi="Open Sans" w:cs="Open Sans"/>
        </w:rPr>
        <w:t>financier</w:t>
      </w:r>
      <w:proofErr w:type="spellEnd"/>
      <w:r w:rsidRPr="000D30E7">
        <w:rPr>
          <w:rFonts w:ascii="Open Sans" w:hAnsi="Open Sans" w:cs="Open Sans"/>
        </w:rPr>
        <w:t xml:space="preserve"> de </w:t>
      </w:r>
      <w:proofErr w:type="spellStart"/>
      <w:r w:rsidRPr="000D30E7">
        <w:rPr>
          <w:rFonts w:ascii="Open Sans" w:hAnsi="Open Sans" w:cs="Open Sans"/>
        </w:rPr>
        <w:t>l’Union</w:t>
      </w:r>
      <w:proofErr w:type="spellEnd"/>
      <w:r w:rsidRPr="000D30E7">
        <w:rPr>
          <w:rFonts w:ascii="Open Sans" w:hAnsi="Open Sans" w:cs="Open Sans"/>
        </w:rPr>
        <w:t xml:space="preserve"> </w:t>
      </w:r>
      <w:proofErr w:type="spellStart"/>
      <w:r>
        <w:rPr>
          <w:rFonts w:ascii="Open Sans" w:hAnsi="Open Sans" w:cs="Open Sans"/>
        </w:rPr>
        <w:t>E</w:t>
      </w:r>
      <w:r w:rsidRPr="000D30E7">
        <w:rPr>
          <w:rFonts w:ascii="Open Sans" w:hAnsi="Open Sans" w:cs="Open Sans"/>
        </w:rPr>
        <w:t>uropéenne</w:t>
      </w:r>
      <w:proofErr w:type="spellEnd"/>
      <w:r>
        <w:rPr>
          <w:rFonts w:ascii="Open Sans" w:hAnsi="Open Sans" w:cs="Open Sans"/>
        </w:rPr>
        <w:t xml:space="preserve"> (UE)</w:t>
      </w:r>
      <w:r w:rsidRPr="000D30E7">
        <w:rPr>
          <w:rStyle w:val="eop"/>
          <w:rFonts w:ascii="Open Sans" w:hAnsi="Open Sans" w:cs="Open Sans"/>
          <w:color w:val="000000" w:themeColor="text1"/>
          <w:lang w:val="fr-FR"/>
        </w:rPr>
        <w:t>. Ce projet</w:t>
      </w:r>
      <w:r w:rsidRPr="000D30E7">
        <w:rPr>
          <w:rStyle w:val="eop"/>
          <w:rFonts w:ascii="Open Sans" w:hAnsi="Open Sans" w:cs="Open Sans"/>
          <w:lang w:val="fr-FR"/>
        </w:rPr>
        <w:t xml:space="preserve"> a pour objectif de renforcer les capacités de recherche-innovation dans les pays d’Afrique centrale par la consolidation des écosystèmes d’innovation, des synergies positives entre l’entrepreneuriat, le numérique et les politiques d’innovation au service du développement durable et de la réduction de la pauvreté en Afrique centrale. PRICNAC est exécuté par un consortium de cinq institutions : l’AUF (Agence Universitaire de la Francophonie) via sa Direction régionale Afrique centrale et Grands Lacs, agissant comme coordonnateur du projet, OBREAL Global </w:t>
      </w:r>
      <w:proofErr w:type="spellStart"/>
      <w:r w:rsidRPr="000D30E7">
        <w:rPr>
          <w:rStyle w:val="eop"/>
          <w:rFonts w:ascii="Open Sans" w:hAnsi="Open Sans" w:cs="Open Sans"/>
          <w:lang w:val="fr-FR"/>
        </w:rPr>
        <w:t>Observatory</w:t>
      </w:r>
      <w:proofErr w:type="spellEnd"/>
      <w:r w:rsidRPr="000D30E7">
        <w:rPr>
          <w:rStyle w:val="eop"/>
          <w:rFonts w:ascii="Open Sans" w:hAnsi="Open Sans" w:cs="Open Sans"/>
          <w:lang w:val="fr-FR"/>
        </w:rPr>
        <w:t xml:space="preserve">, l’AUA (Association des Universités Africaines), le CAMES (Conseil Africain et Malgache pour l’Enseignement Supérieur) et le REIFAC (Réseau </w:t>
      </w:r>
      <w:r w:rsidRPr="000D30E7">
        <w:rPr>
          <w:rStyle w:val="eop"/>
          <w:rFonts w:ascii="Open Sans" w:hAnsi="Open Sans" w:cs="Open Sans"/>
          <w:color w:val="000000" w:themeColor="text1"/>
          <w:lang w:val="fr-FR"/>
        </w:rPr>
        <w:t>d’Experts en Ingénierie de la Formation pour l'Afrique centrale et les Grands lacs)</w:t>
      </w:r>
      <w:r w:rsidRPr="000D30E7">
        <w:rPr>
          <w:rStyle w:val="eop"/>
          <w:rFonts w:ascii="Open Sans" w:hAnsi="Open Sans" w:cs="Open Sans"/>
          <w:lang w:val="fr-FR"/>
        </w:rPr>
        <w:t>.</w:t>
      </w:r>
    </w:p>
    <w:p w14:paraId="237B30DE" w14:textId="77777777" w:rsidR="00720F26" w:rsidRPr="000D30E7" w:rsidRDefault="00720F26" w:rsidP="00720F26">
      <w:pPr>
        <w:pStyle w:val="paragraph"/>
        <w:spacing w:line="276" w:lineRule="auto"/>
        <w:jc w:val="both"/>
        <w:textAlignment w:val="baseline"/>
        <w:rPr>
          <w:rStyle w:val="eop"/>
          <w:rFonts w:ascii="Open Sans" w:hAnsi="Open Sans" w:cs="Open Sans"/>
          <w:color w:val="000000" w:themeColor="text1"/>
          <w:lang w:val="fr-FR"/>
        </w:rPr>
      </w:pPr>
      <w:r w:rsidRPr="000D30E7">
        <w:rPr>
          <w:rStyle w:val="normaltextrun"/>
          <w:rFonts w:ascii="Open Sans" w:hAnsi="Open Sans" w:cs="Open Sans"/>
          <w:color w:val="000000" w:themeColor="text1"/>
          <w:lang w:val="fr-CM"/>
        </w:rPr>
        <w:t xml:space="preserve">PRICNAC est mis en œuvre dans </w:t>
      </w:r>
      <w:r w:rsidRPr="000D30E7">
        <w:rPr>
          <w:rStyle w:val="eop"/>
          <w:rFonts w:ascii="Open Sans" w:hAnsi="Open Sans" w:cs="Open Sans"/>
          <w:color w:val="000000" w:themeColor="text1"/>
          <w:lang w:val="fr-FR"/>
        </w:rPr>
        <w:t xml:space="preserve">huit </w:t>
      </w:r>
      <w:r w:rsidRPr="000D30E7">
        <w:rPr>
          <w:rStyle w:val="normaltextrun"/>
          <w:rFonts w:ascii="Open Sans" w:hAnsi="Open Sans" w:cs="Open Sans"/>
          <w:color w:val="000000" w:themeColor="text1"/>
          <w:lang w:val="fr-CM"/>
        </w:rPr>
        <w:t>pays</w:t>
      </w:r>
      <w:r w:rsidRPr="000D30E7">
        <w:rPr>
          <w:rStyle w:val="normaltextrun"/>
          <w:rFonts w:ascii="Arial" w:hAnsi="Arial" w:cs="Arial"/>
          <w:color w:val="000000" w:themeColor="text1"/>
          <w:lang w:val="fr-CM"/>
        </w:rPr>
        <w:t> </w:t>
      </w:r>
      <w:r w:rsidRPr="000D30E7">
        <w:rPr>
          <w:rStyle w:val="normaltextrun"/>
          <w:rFonts w:ascii="Open Sans" w:hAnsi="Open Sans" w:cs="Open Sans"/>
          <w:color w:val="000000" w:themeColor="text1"/>
          <w:lang w:val="fr-CM"/>
        </w:rPr>
        <w:t xml:space="preserve">: le Cameroun, le Congo, le Gabon, la Guinée Équatoriale, la </w:t>
      </w:r>
      <w:r w:rsidRPr="000D30E7">
        <w:rPr>
          <w:rStyle w:val="normaltextrun"/>
          <w:rFonts w:ascii="Open Sans" w:hAnsi="Open Sans" w:cs="Open Sans"/>
          <w:color w:val="000000" w:themeColor="text1"/>
          <w:lang w:val="fr-FR"/>
        </w:rPr>
        <w:t xml:space="preserve">République Centrafricaine, la République Démocratique du Congo, Sao Tomé-et-Principe et le Tchad pour une </w:t>
      </w:r>
      <w:r w:rsidRPr="000D30E7">
        <w:rPr>
          <w:rStyle w:val="eop"/>
          <w:rFonts w:ascii="Open Sans" w:hAnsi="Open Sans" w:cs="Open Sans"/>
          <w:color w:val="000000" w:themeColor="text1"/>
          <w:lang w:val="fr-FR"/>
        </w:rPr>
        <w:t>période d’exécution de 4 ans (janvier 2021 - décembre 2024).</w:t>
      </w:r>
    </w:p>
    <w:p w14:paraId="480E8951" w14:textId="77777777" w:rsidR="00720F26" w:rsidRPr="000D30E7" w:rsidRDefault="00720F26" w:rsidP="00720F26">
      <w:pPr>
        <w:pStyle w:val="paragraph"/>
        <w:spacing w:line="276" w:lineRule="auto"/>
        <w:jc w:val="both"/>
        <w:textAlignment w:val="baseline"/>
        <w:rPr>
          <w:rFonts w:ascii="Open Sans" w:hAnsi="Open Sans" w:cs="Open Sans"/>
          <w:b/>
          <w:bCs/>
          <w:color w:val="7030A0"/>
          <w:u w:val="single"/>
          <w:lang w:val="fr-FR"/>
        </w:rPr>
      </w:pPr>
      <w:r w:rsidRPr="000D30E7">
        <w:rPr>
          <w:rFonts w:ascii="Open Sans" w:hAnsi="Open Sans" w:cs="Open Sans"/>
          <w:b/>
          <w:bCs/>
          <w:color w:val="7030A0"/>
          <w:u w:val="single"/>
          <w:lang w:val="fr-FR"/>
        </w:rPr>
        <w:t>2.- Les micro-projets PRICNAC</w:t>
      </w:r>
    </w:p>
    <w:p w14:paraId="70B6CC01" w14:textId="77777777" w:rsidR="00720F26" w:rsidRPr="000D30E7" w:rsidRDefault="00720F26" w:rsidP="00720F26">
      <w:pPr>
        <w:spacing w:line="276" w:lineRule="auto"/>
        <w:jc w:val="both"/>
        <w:rPr>
          <w:rFonts w:ascii="Open Sans" w:hAnsi="Open Sans" w:cs="Open Sans"/>
          <w:bCs/>
          <w:color w:val="000000" w:themeColor="text1"/>
          <w:lang w:val="fr-FR"/>
        </w:rPr>
      </w:pPr>
      <w:r w:rsidRPr="000D30E7">
        <w:rPr>
          <w:rFonts w:ascii="Open Sans" w:hAnsi="Open Sans" w:cs="Open Sans"/>
          <w:bCs/>
          <w:color w:val="000000" w:themeColor="text1"/>
          <w:lang w:val="fr-FR"/>
        </w:rPr>
        <w:t>PRICNAC est sur le point de lancer un programme de micro-projets devant être mis en œuvre par des réseaux locaux et s’inscrivant dans les objectifs du projet et du Fonds ACP pour l’innovation. Ces micro-projets seront soutenus par une subvention dont le montant ne pourra excéder 155.000 euros par micro-projet sur 10 à 14 mois. Ils interagiront entre eux pour, en fin d’exécution, s’intégrer dans le grand réseau PRICNAC.</w:t>
      </w:r>
    </w:p>
    <w:p w14:paraId="2FBD2B90" w14:textId="77777777" w:rsidR="00720F26" w:rsidRPr="000D30E7" w:rsidRDefault="00720F26" w:rsidP="00720F26">
      <w:pPr>
        <w:spacing w:line="276" w:lineRule="auto"/>
        <w:jc w:val="both"/>
        <w:rPr>
          <w:rFonts w:ascii="Open Sans" w:hAnsi="Open Sans" w:cs="Open Sans"/>
          <w:color w:val="000000" w:themeColor="text1"/>
          <w:lang w:val="fr-FR"/>
        </w:rPr>
      </w:pPr>
    </w:p>
    <w:p w14:paraId="073D0E0E" w14:textId="77777777" w:rsidR="00720F26" w:rsidRPr="000D30E7" w:rsidRDefault="00720F26" w:rsidP="00720F26">
      <w:pPr>
        <w:spacing w:line="276" w:lineRule="auto"/>
        <w:jc w:val="both"/>
        <w:rPr>
          <w:rFonts w:ascii="Open Sans" w:hAnsi="Open Sans" w:cs="Open Sans"/>
          <w:b/>
          <w:color w:val="000000" w:themeColor="text1"/>
          <w:lang w:val="fr-FR"/>
        </w:rPr>
      </w:pPr>
      <w:r w:rsidRPr="000D30E7">
        <w:rPr>
          <w:rStyle w:val="Marquedecommentaire"/>
          <w:rFonts w:ascii="Open Sans" w:hAnsi="Open Sans" w:cs="Open Sans"/>
        </w:rPr>
        <w:t>L</w:t>
      </w:r>
      <w:r w:rsidRPr="000D30E7">
        <w:rPr>
          <w:rFonts w:ascii="Open Sans" w:hAnsi="Open Sans" w:cs="Open Sans"/>
          <w:color w:val="000000" w:themeColor="text1"/>
          <w:lang w:val="fr-FR"/>
        </w:rPr>
        <w:t>es objectifs spécifiques des micro-projets sont:</w:t>
      </w:r>
    </w:p>
    <w:p w14:paraId="4C50E14A" w14:textId="77777777" w:rsidR="00720F26" w:rsidRPr="000D30E7" w:rsidRDefault="00720F26" w:rsidP="00720F26">
      <w:pPr>
        <w:pStyle w:val="NormalWeb"/>
        <w:numPr>
          <w:ilvl w:val="0"/>
          <w:numId w:val="1"/>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lang w:val="fr-FR"/>
        </w:rPr>
        <w:lastRenderedPageBreak/>
        <w:t xml:space="preserve">Renforcer le capital humain en Afrique centrale, à travers une </w:t>
      </w:r>
      <w:r w:rsidRPr="000D30E7">
        <w:rPr>
          <w:rFonts w:ascii="Open Sans" w:hAnsi="Open Sans" w:cs="Open Sans"/>
          <w:b/>
          <w:bCs/>
          <w:color w:val="000000" w:themeColor="text1"/>
          <w:lang w:val="fr-FR"/>
        </w:rPr>
        <w:t>plateforme régionale de formation, de collaboration et de réseautage </w:t>
      </w:r>
      <w:r w:rsidRPr="000D30E7">
        <w:rPr>
          <w:rFonts w:ascii="Open Sans" w:hAnsi="Open Sans" w:cs="Open Sans"/>
          <w:color w:val="000000" w:themeColor="text1"/>
          <w:lang w:val="fr-FR"/>
        </w:rPr>
        <w:t>;</w:t>
      </w:r>
    </w:p>
    <w:p w14:paraId="55DFA22F" w14:textId="77777777" w:rsidR="00720F26" w:rsidRPr="000D30E7" w:rsidRDefault="00720F26" w:rsidP="00720F26">
      <w:pPr>
        <w:pStyle w:val="NormalWeb"/>
        <w:numPr>
          <w:ilvl w:val="0"/>
          <w:numId w:val="1"/>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lang w:val="fr-FR"/>
        </w:rPr>
        <w:t xml:space="preserve">Mieux connecter les parties prenantes diverses qui font partie de </w:t>
      </w:r>
      <w:r w:rsidRPr="000D30E7">
        <w:rPr>
          <w:rFonts w:ascii="Open Sans" w:hAnsi="Open Sans" w:cs="Open Sans"/>
          <w:b/>
          <w:bCs/>
          <w:color w:val="000000" w:themeColor="text1"/>
          <w:lang w:val="fr-FR"/>
        </w:rPr>
        <w:t>l’écosystème d’innovation</w:t>
      </w:r>
      <w:r w:rsidRPr="000D30E7">
        <w:rPr>
          <w:rFonts w:ascii="Open Sans" w:hAnsi="Open Sans" w:cs="Open Sans"/>
          <w:color w:val="000000" w:themeColor="text1"/>
          <w:lang w:val="fr-FR"/>
        </w:rPr>
        <w:t xml:space="preserve"> et de la recherche dans la région afin de générer une coopération durable ;</w:t>
      </w:r>
    </w:p>
    <w:p w14:paraId="7F5DB7CB" w14:textId="77777777" w:rsidR="00720F26" w:rsidRPr="000D30E7" w:rsidRDefault="00720F26" w:rsidP="00720F26">
      <w:pPr>
        <w:pStyle w:val="NormalWeb"/>
        <w:numPr>
          <w:ilvl w:val="0"/>
          <w:numId w:val="1"/>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lang w:val="fr-FR"/>
        </w:rPr>
        <w:t xml:space="preserve">Contribuer </w:t>
      </w:r>
      <w:r w:rsidRPr="000D30E7">
        <w:rPr>
          <w:rFonts w:ascii="Open Sans" w:hAnsi="Open Sans" w:cs="Open Sans"/>
          <w:b/>
          <w:bCs/>
          <w:color w:val="000000" w:themeColor="text1"/>
          <w:lang w:val="fr-FR"/>
        </w:rPr>
        <w:t>à l’intégration régionale</w:t>
      </w:r>
      <w:r w:rsidRPr="000D30E7">
        <w:rPr>
          <w:rFonts w:ascii="Open Sans" w:hAnsi="Open Sans" w:cs="Open Sans"/>
          <w:color w:val="000000" w:themeColor="text1"/>
          <w:lang w:val="fr-FR"/>
        </w:rPr>
        <w:t xml:space="preserve"> en soutenant les pays d'Afrique centrale ayant des besoins plus importants et des circonstances structurelles plus contraignantes en matière de recherche-innovation ;</w:t>
      </w:r>
    </w:p>
    <w:p w14:paraId="4960D4F7" w14:textId="77777777" w:rsidR="00720F26" w:rsidRPr="000D30E7" w:rsidRDefault="00720F26" w:rsidP="00720F26">
      <w:pPr>
        <w:pStyle w:val="NormalWeb"/>
        <w:numPr>
          <w:ilvl w:val="0"/>
          <w:numId w:val="1"/>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b/>
          <w:bCs/>
          <w:color w:val="000000" w:themeColor="text1"/>
          <w:lang w:val="fr-FR"/>
        </w:rPr>
        <w:t>Renforcer les programmes existants</w:t>
      </w:r>
      <w:r w:rsidRPr="000D30E7">
        <w:rPr>
          <w:rFonts w:ascii="Open Sans" w:hAnsi="Open Sans" w:cs="Open Sans"/>
          <w:color w:val="000000" w:themeColor="text1"/>
          <w:lang w:val="fr-FR"/>
        </w:rPr>
        <w:t xml:space="preserve"> de l’AUF, de l’AUA, du CAMES et du REIFAC en Afrique centrale qui visent à améliorer les capacités en entrepreneuriat et à construire des nouvelles initiatives de bas en haut, en vue de promouvoir le rôle des établissements éducatifs dans les écosystèmes d’innovation ;</w:t>
      </w:r>
    </w:p>
    <w:p w14:paraId="22D6E910" w14:textId="77777777" w:rsidR="00720F26" w:rsidRPr="000D30E7" w:rsidRDefault="00720F26" w:rsidP="00720F26">
      <w:pPr>
        <w:pStyle w:val="NormalWeb"/>
        <w:numPr>
          <w:ilvl w:val="0"/>
          <w:numId w:val="1"/>
        </w:numPr>
        <w:spacing w:before="0" w:beforeAutospacing="0" w:after="150" w:afterAutospacing="0" w:line="276" w:lineRule="auto"/>
        <w:jc w:val="both"/>
        <w:rPr>
          <w:rFonts w:ascii="Open Sans" w:hAnsi="Open Sans" w:cs="Open Sans"/>
          <w:color w:val="000000" w:themeColor="text1"/>
          <w:lang w:val="fr-FR"/>
        </w:rPr>
      </w:pPr>
      <w:r w:rsidRPr="000D30E7">
        <w:rPr>
          <w:rFonts w:ascii="Open Sans" w:hAnsi="Open Sans" w:cs="Open Sans"/>
          <w:b/>
          <w:bCs/>
          <w:color w:val="000000" w:themeColor="text1"/>
          <w:lang w:val="fr-FR"/>
        </w:rPr>
        <w:t xml:space="preserve">Créer des synergies avec / entre des programmes et des projets existants, </w:t>
      </w:r>
      <w:r w:rsidRPr="000D30E7">
        <w:rPr>
          <w:rFonts w:ascii="Open Sans" w:hAnsi="Open Sans" w:cs="Open Sans"/>
          <w:bCs/>
          <w:color w:val="000000" w:themeColor="text1"/>
          <w:lang w:val="fr-FR"/>
        </w:rPr>
        <w:t>aussi bien de l’UE (en particulier dans le cadre du partenariat Afrique-UE) que d’autres institutions internationales (Banque mondiale, Commission économique pour l’Afrique des Nations unies, CNUCED …).</w:t>
      </w:r>
    </w:p>
    <w:p w14:paraId="29B7E2C8" w14:textId="77777777" w:rsidR="00720F26" w:rsidRPr="000D30E7" w:rsidRDefault="00720F26" w:rsidP="00720F26">
      <w:pPr>
        <w:pStyle w:val="NormalWeb"/>
        <w:spacing w:before="0" w:beforeAutospacing="0" w:after="150" w:afterAutospacing="0" w:line="276" w:lineRule="auto"/>
        <w:jc w:val="both"/>
        <w:rPr>
          <w:rFonts w:ascii="Open Sans" w:hAnsi="Open Sans" w:cs="Open Sans"/>
          <w:color w:val="000000" w:themeColor="text1"/>
          <w:lang w:val="fr-FR"/>
        </w:rPr>
      </w:pPr>
      <w:r w:rsidRPr="000D30E7">
        <w:rPr>
          <w:rFonts w:ascii="Open Sans" w:hAnsi="Open Sans" w:cs="Open Sans"/>
          <w:bCs/>
          <w:color w:val="000000" w:themeColor="text1"/>
          <w:lang w:val="fr-FR"/>
        </w:rPr>
        <w:t>Il faut souligner que ces micro</w:t>
      </w:r>
      <w:r w:rsidRPr="000D30E7">
        <w:rPr>
          <w:rFonts w:ascii="Open Sans" w:hAnsi="Open Sans" w:cs="Open Sans"/>
          <w:color w:val="000000" w:themeColor="text1"/>
          <w:lang w:val="fr-FR"/>
        </w:rPr>
        <w:t xml:space="preserve">-projets devront s’inspirer de la </w:t>
      </w:r>
      <w:r w:rsidRPr="000D30E7">
        <w:rPr>
          <w:rFonts w:ascii="Open Sans" w:hAnsi="Open Sans" w:cs="Open Sans"/>
          <w:iCs/>
          <w:color w:val="000000" w:themeColor="text1"/>
          <w:lang w:val="fr-FR"/>
        </w:rPr>
        <w:t>logique des Stratégies de spécialisation intelligente</w:t>
      </w:r>
      <w:r w:rsidRPr="000D30E7">
        <w:rPr>
          <w:rFonts w:ascii="Open Sans" w:hAnsi="Open Sans" w:cs="Open Sans"/>
          <w:color w:val="000000" w:themeColor="text1"/>
          <w:lang w:val="fr-FR"/>
        </w:rPr>
        <w:t xml:space="preserve"> (3S).</w:t>
      </w:r>
      <w:r w:rsidRPr="000D30E7">
        <w:rPr>
          <w:rStyle w:val="Appelnotedebasdep"/>
          <w:rFonts w:ascii="Open Sans" w:hAnsi="Open Sans" w:cs="Open Sans"/>
          <w:color w:val="000000" w:themeColor="text1"/>
          <w:lang w:val="fr-FR"/>
        </w:rPr>
        <w:footnoteReference w:id="1"/>
      </w:r>
    </w:p>
    <w:p w14:paraId="0E83CF94" w14:textId="77777777" w:rsidR="00720F26" w:rsidRPr="000D30E7" w:rsidRDefault="00720F26" w:rsidP="00720F26">
      <w:pPr>
        <w:pStyle w:val="paragraph"/>
        <w:spacing w:line="276" w:lineRule="auto"/>
        <w:jc w:val="both"/>
        <w:textAlignment w:val="baseline"/>
        <w:rPr>
          <w:rFonts w:ascii="Open Sans" w:hAnsi="Open Sans" w:cs="Open Sans"/>
          <w:b/>
          <w:bCs/>
          <w:color w:val="7030A0"/>
          <w:u w:val="single"/>
          <w:lang w:val="fr-FR"/>
        </w:rPr>
      </w:pPr>
      <w:r w:rsidRPr="000D30E7">
        <w:rPr>
          <w:rFonts w:ascii="Open Sans" w:hAnsi="Open Sans" w:cs="Open Sans"/>
          <w:b/>
          <w:bCs/>
          <w:color w:val="7030A0"/>
          <w:u w:val="single"/>
          <w:lang w:val="fr-FR"/>
        </w:rPr>
        <w:t>3.- Les groupes cibles</w:t>
      </w:r>
    </w:p>
    <w:p w14:paraId="71BF07BA"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b/>
          <w:bCs/>
          <w:color w:val="000000"/>
        </w:rPr>
      </w:pPr>
      <w:r w:rsidRPr="000D30E7">
        <w:rPr>
          <w:rFonts w:ascii="Open Sans" w:hAnsi="Open Sans" w:cs="Open Sans"/>
          <w:color w:val="000000"/>
        </w:rPr>
        <w:t xml:space="preserve">Établissements d’Enseignement supérieur (EES) </w:t>
      </w:r>
    </w:p>
    <w:p w14:paraId="489855CB"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Établissements d’enseignement secondaires </w:t>
      </w:r>
    </w:p>
    <w:p w14:paraId="172023E4"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Centres de recherche / réseaux de recherche </w:t>
      </w:r>
    </w:p>
    <w:p w14:paraId="470D9ED2"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Entreprises privées multinationales </w:t>
      </w:r>
    </w:p>
    <w:p w14:paraId="7092B295"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PME (Petites et Moyennes Entreprises) </w:t>
      </w:r>
    </w:p>
    <w:p w14:paraId="46D9E53B"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Administrations publiques nationales </w:t>
      </w:r>
    </w:p>
    <w:p w14:paraId="303BDFE0"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Administrations publiques locales </w:t>
      </w:r>
    </w:p>
    <w:p w14:paraId="04086D3E"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 xml:space="preserve">Chambres de commerce </w:t>
      </w:r>
    </w:p>
    <w:p w14:paraId="5253A755" w14:textId="77777777" w:rsidR="00720F26" w:rsidRPr="000D30E7" w:rsidRDefault="00720F26" w:rsidP="00720F26">
      <w:pPr>
        <w:pStyle w:val="Paragraphedeliste"/>
        <w:numPr>
          <w:ilvl w:val="1"/>
          <w:numId w:val="3"/>
        </w:numPr>
        <w:spacing w:before="100" w:beforeAutospacing="1" w:after="100" w:afterAutospacing="1" w:line="259" w:lineRule="auto"/>
        <w:jc w:val="both"/>
        <w:rPr>
          <w:rFonts w:ascii="Open Sans" w:hAnsi="Open Sans" w:cs="Open Sans"/>
          <w:color w:val="000000"/>
        </w:rPr>
      </w:pPr>
      <w:r w:rsidRPr="000D30E7">
        <w:rPr>
          <w:rFonts w:ascii="Open Sans" w:hAnsi="Open Sans" w:cs="Open Sans"/>
          <w:color w:val="000000"/>
        </w:rPr>
        <w:t>ONG et associations</w:t>
      </w:r>
    </w:p>
    <w:p w14:paraId="6E47507A" w14:textId="77777777" w:rsidR="00720F26" w:rsidRPr="000D30E7" w:rsidRDefault="00720F26" w:rsidP="00720F26">
      <w:pPr>
        <w:pStyle w:val="paragraph"/>
        <w:spacing w:line="276" w:lineRule="auto"/>
        <w:jc w:val="both"/>
        <w:textAlignment w:val="baseline"/>
        <w:rPr>
          <w:rFonts w:ascii="Open Sans" w:hAnsi="Open Sans" w:cs="Open Sans"/>
          <w:b/>
          <w:bCs/>
          <w:color w:val="7030A0"/>
          <w:u w:val="single"/>
          <w:lang w:val="fr-FR"/>
        </w:rPr>
      </w:pPr>
      <w:r w:rsidRPr="000D30E7">
        <w:rPr>
          <w:rFonts w:ascii="Open Sans" w:hAnsi="Open Sans" w:cs="Open Sans"/>
          <w:b/>
          <w:bCs/>
          <w:color w:val="7030A0"/>
          <w:u w:val="single"/>
          <w:lang w:val="fr-FR"/>
        </w:rPr>
        <w:t>4.- Montant de la subvention par micro-projet</w:t>
      </w:r>
    </w:p>
    <w:p w14:paraId="40E7480A" w14:textId="77777777" w:rsidR="00720F26" w:rsidRPr="000D30E7" w:rsidRDefault="00720F26" w:rsidP="00720F26">
      <w:pPr>
        <w:pStyle w:val="Sansinterligne"/>
        <w:jc w:val="both"/>
        <w:rPr>
          <w:rFonts w:ascii="Open Sans" w:hAnsi="Open Sans" w:cs="Open Sans"/>
          <w:b/>
          <w:bCs/>
          <w:color w:val="000000" w:themeColor="text1"/>
          <w:lang w:eastAsia="en-GB"/>
        </w:rPr>
      </w:pPr>
      <w:r w:rsidRPr="000D30E7">
        <w:rPr>
          <w:rStyle w:val="normaltextrun"/>
          <w:rFonts w:ascii="Open Sans" w:hAnsi="Open Sans" w:cs="Open Sans"/>
          <w:color w:val="000000" w:themeColor="text1"/>
          <w:lang w:eastAsia="en-GB"/>
        </w:rPr>
        <w:t>Le montant maximum de la subvention à allouer par micro-projet est de </w:t>
      </w:r>
      <w:r w:rsidRPr="000D30E7">
        <w:rPr>
          <w:rStyle w:val="normaltextrun"/>
          <w:rFonts w:ascii="Open Sans" w:hAnsi="Open Sans" w:cs="Open Sans"/>
          <w:b/>
          <w:bCs/>
          <w:color w:val="000000" w:themeColor="text1"/>
          <w:lang w:eastAsia="en-GB"/>
        </w:rPr>
        <w:t xml:space="preserve">155 000 euros </w:t>
      </w:r>
      <w:r w:rsidRPr="000D30E7">
        <w:rPr>
          <w:rStyle w:val="normaltextrun"/>
          <w:rFonts w:ascii="Open Sans" w:hAnsi="Open Sans" w:cs="Open Sans"/>
          <w:color w:val="000000" w:themeColor="text1"/>
          <w:lang w:eastAsia="en-GB"/>
        </w:rPr>
        <w:t>pour une période de</w:t>
      </w:r>
      <w:r w:rsidRPr="000D30E7">
        <w:rPr>
          <w:rStyle w:val="normaltextrun"/>
          <w:rFonts w:ascii="Open Sans" w:hAnsi="Open Sans" w:cs="Open Sans"/>
          <w:b/>
          <w:bCs/>
          <w:color w:val="000000" w:themeColor="text1"/>
          <w:lang w:eastAsia="en-GB"/>
        </w:rPr>
        <w:t xml:space="preserve"> 10 à 14 mois.</w:t>
      </w:r>
    </w:p>
    <w:p w14:paraId="03C37AE2" w14:textId="77777777" w:rsidR="00720F26" w:rsidRPr="000D30E7" w:rsidRDefault="00720F26" w:rsidP="00720F26">
      <w:pPr>
        <w:pStyle w:val="paragraph"/>
        <w:spacing w:line="276" w:lineRule="auto"/>
        <w:jc w:val="both"/>
        <w:textAlignment w:val="baseline"/>
        <w:rPr>
          <w:rStyle w:val="eop"/>
          <w:rFonts w:ascii="Open Sans" w:hAnsi="Open Sans" w:cs="Open Sans"/>
          <w:color w:val="7030A0"/>
          <w:lang w:val="fr-FR"/>
        </w:rPr>
      </w:pPr>
      <w:r w:rsidRPr="000D30E7">
        <w:rPr>
          <w:rStyle w:val="eop"/>
          <w:rFonts w:ascii="Open Sans" w:hAnsi="Open Sans" w:cs="Open Sans"/>
          <w:b/>
          <w:bCs/>
          <w:color w:val="7030A0"/>
          <w:u w:val="single"/>
          <w:lang w:val="fr-FR"/>
        </w:rPr>
        <w:lastRenderedPageBreak/>
        <w:t xml:space="preserve">5.- Activités préparatoires au lancement de l’appel </w:t>
      </w:r>
    </w:p>
    <w:p w14:paraId="7D4DDC02" w14:textId="77777777" w:rsidR="00720F26" w:rsidRPr="000D30E7" w:rsidRDefault="00720F26" w:rsidP="00720F26">
      <w:pPr>
        <w:pStyle w:val="paragraph"/>
        <w:spacing w:line="276" w:lineRule="auto"/>
        <w:jc w:val="both"/>
        <w:textAlignment w:val="baseline"/>
        <w:rPr>
          <w:rStyle w:val="eop"/>
          <w:rFonts w:ascii="Open Sans" w:hAnsi="Open Sans" w:cs="Open Sans"/>
          <w:color w:val="000000" w:themeColor="text1"/>
          <w:lang w:val="fr-FR"/>
        </w:rPr>
      </w:pPr>
      <w:r w:rsidRPr="000D30E7">
        <w:rPr>
          <w:rStyle w:val="eop"/>
          <w:rFonts w:ascii="Open Sans" w:hAnsi="Open Sans" w:cs="Open Sans"/>
          <w:color w:val="000000" w:themeColor="text1"/>
          <w:lang w:val="fr-FR"/>
        </w:rPr>
        <w:t>Le consortium PRICNAC organisera au cours du mois de juillet 2021 une série d’activités pour soutenir les candidats potentiels.</w:t>
      </w:r>
    </w:p>
    <w:p w14:paraId="2EFE2380" w14:textId="77777777" w:rsidR="00720F26" w:rsidRPr="000D30E7" w:rsidRDefault="00720F26" w:rsidP="00720F26">
      <w:pPr>
        <w:pStyle w:val="NormalWeb"/>
        <w:numPr>
          <w:ilvl w:val="0"/>
          <w:numId w:val="2"/>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u w:val="single"/>
          <w:lang w:val="fr-FR"/>
        </w:rPr>
        <w:t>Des journées d'information</w:t>
      </w:r>
      <w:r w:rsidRPr="000D30E7">
        <w:rPr>
          <w:rFonts w:ascii="Open Sans" w:hAnsi="Open Sans" w:cs="Open Sans"/>
          <w:color w:val="000000" w:themeColor="text1"/>
          <w:lang w:val="fr-FR"/>
        </w:rPr>
        <w:t xml:space="preserve"> dans chaque pays de la région d'Afrique centrale afin de promouvoir le projet auprès de ses cibles potentielles et fournir des explications techniques sur l'appel d’offre. Elles sont organisées par les campus numériques de l’AUF en présentiel et en ligne ;</w:t>
      </w:r>
    </w:p>
    <w:p w14:paraId="66A4B931" w14:textId="77777777" w:rsidR="00720F26" w:rsidRPr="000D30E7" w:rsidRDefault="00720F26" w:rsidP="00720F26">
      <w:pPr>
        <w:pStyle w:val="NormalWeb"/>
        <w:numPr>
          <w:ilvl w:val="0"/>
          <w:numId w:val="2"/>
        </w:numPr>
        <w:spacing w:before="0" w:beforeAutospacing="0" w:after="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u w:val="single"/>
          <w:lang w:val="fr-FR"/>
        </w:rPr>
        <w:t xml:space="preserve">Un webinaire d’information </w:t>
      </w:r>
      <w:r w:rsidRPr="000D30E7">
        <w:rPr>
          <w:rFonts w:ascii="Open Sans" w:hAnsi="Open Sans" w:cs="Open Sans"/>
          <w:color w:val="000000" w:themeColor="text1"/>
          <w:lang w:val="fr-FR"/>
        </w:rPr>
        <w:t>sur les instructions concrètes relatives à la préparation des propositions et les attentes ;</w:t>
      </w:r>
    </w:p>
    <w:p w14:paraId="586188E2" w14:textId="77777777" w:rsidR="00720F26" w:rsidRPr="000D30E7" w:rsidRDefault="00720F26" w:rsidP="00720F26">
      <w:pPr>
        <w:pStyle w:val="NormalWeb"/>
        <w:numPr>
          <w:ilvl w:val="0"/>
          <w:numId w:val="2"/>
        </w:numPr>
        <w:spacing w:before="0" w:beforeAutospacing="0" w:after="150" w:afterAutospacing="0" w:line="276" w:lineRule="auto"/>
        <w:jc w:val="both"/>
        <w:rPr>
          <w:rFonts w:ascii="Open Sans" w:hAnsi="Open Sans" w:cs="Open Sans"/>
          <w:color w:val="000000" w:themeColor="text1"/>
          <w:lang w:val="fr-FR"/>
        </w:rPr>
      </w:pPr>
      <w:r w:rsidRPr="000D30E7">
        <w:rPr>
          <w:rFonts w:ascii="Open Sans" w:hAnsi="Open Sans" w:cs="Open Sans"/>
          <w:color w:val="000000" w:themeColor="text1"/>
          <w:u w:val="single"/>
          <w:lang w:val="fr-FR"/>
        </w:rPr>
        <w:t>Un webinaire</w:t>
      </w:r>
      <w:r w:rsidRPr="000D30E7">
        <w:rPr>
          <w:rFonts w:ascii="Open Sans" w:hAnsi="Open Sans" w:cs="Open Sans"/>
          <w:color w:val="000000" w:themeColor="text1"/>
          <w:lang w:val="fr-FR"/>
        </w:rPr>
        <w:t xml:space="preserve"> destiné aux bénéficiaires potentiels sur l’aperçu des Stratégies de spécialisation intelligente (3S) qui doivent sous-tendre les propositions.</w:t>
      </w:r>
    </w:p>
    <w:p w14:paraId="30CD1826" w14:textId="77777777" w:rsidR="00720F26" w:rsidRPr="000D30E7" w:rsidRDefault="00720F26" w:rsidP="00720F26">
      <w:pPr>
        <w:pStyle w:val="paragraph"/>
        <w:spacing w:line="276" w:lineRule="auto"/>
        <w:jc w:val="both"/>
        <w:textAlignment w:val="baseline"/>
        <w:rPr>
          <w:rFonts w:ascii="Open Sans" w:hAnsi="Open Sans" w:cs="Open Sans"/>
          <w:b/>
          <w:bCs/>
          <w:color w:val="7030A0"/>
          <w:u w:val="single"/>
          <w:lang w:val="fr-FR"/>
        </w:rPr>
      </w:pPr>
      <w:r w:rsidRPr="000D30E7">
        <w:rPr>
          <w:rFonts w:ascii="Open Sans" w:hAnsi="Open Sans" w:cs="Open Sans"/>
          <w:b/>
          <w:bCs/>
          <w:color w:val="7030A0"/>
          <w:u w:val="single"/>
          <w:lang w:val="fr-FR"/>
        </w:rPr>
        <w:t>6.- Calendrier</w:t>
      </w:r>
    </w:p>
    <w:p w14:paraId="47243FAC" w14:textId="77777777" w:rsidR="00720F26" w:rsidRPr="000D30E7" w:rsidRDefault="00720F26" w:rsidP="00720F26">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Les activités préparatoires sont libellées dans le tableau ci-dessous :</w:t>
      </w:r>
    </w:p>
    <w:tbl>
      <w:tblPr>
        <w:tblStyle w:val="Grilledutableau"/>
        <w:tblW w:w="0" w:type="auto"/>
        <w:tblLook w:val="04A0" w:firstRow="1" w:lastRow="0" w:firstColumn="1" w:lastColumn="0" w:noHBand="0" w:noVBand="1"/>
      </w:tblPr>
      <w:tblGrid>
        <w:gridCol w:w="3005"/>
        <w:gridCol w:w="3794"/>
      </w:tblGrid>
      <w:tr w:rsidR="00720F26" w:rsidRPr="000D30E7" w14:paraId="5CEDDB13" w14:textId="77777777" w:rsidTr="00157BEC">
        <w:tc>
          <w:tcPr>
            <w:tcW w:w="3005" w:type="dxa"/>
          </w:tcPr>
          <w:p w14:paraId="54AB8977" w14:textId="77777777" w:rsidR="00720F26" w:rsidRPr="000D30E7" w:rsidRDefault="00720F26" w:rsidP="00157BEC">
            <w:pPr>
              <w:pStyle w:val="paragraph"/>
              <w:spacing w:line="276" w:lineRule="auto"/>
              <w:jc w:val="center"/>
              <w:textAlignment w:val="baseline"/>
              <w:rPr>
                <w:rFonts w:ascii="Open Sans" w:hAnsi="Open Sans" w:cs="Open Sans"/>
                <w:b/>
                <w:bCs/>
                <w:color w:val="000000" w:themeColor="text1"/>
                <w:u w:val="single"/>
                <w:lang w:val="fr-FR"/>
              </w:rPr>
            </w:pPr>
            <w:r w:rsidRPr="000D30E7">
              <w:rPr>
                <w:rFonts w:ascii="Open Sans" w:hAnsi="Open Sans" w:cs="Open Sans"/>
                <w:b/>
                <w:bCs/>
                <w:color w:val="000000" w:themeColor="text1"/>
                <w:u w:val="single"/>
                <w:lang w:val="fr-FR"/>
              </w:rPr>
              <w:t>Période</w:t>
            </w:r>
          </w:p>
        </w:tc>
        <w:tc>
          <w:tcPr>
            <w:tcW w:w="3794" w:type="dxa"/>
          </w:tcPr>
          <w:p w14:paraId="53C58E38" w14:textId="77777777" w:rsidR="00720F26" w:rsidRPr="000D30E7" w:rsidRDefault="00720F26" w:rsidP="00157BEC">
            <w:pPr>
              <w:pStyle w:val="paragraph"/>
              <w:spacing w:line="276" w:lineRule="auto"/>
              <w:jc w:val="center"/>
              <w:textAlignment w:val="baseline"/>
              <w:rPr>
                <w:rFonts w:ascii="Open Sans" w:hAnsi="Open Sans" w:cs="Open Sans"/>
                <w:b/>
                <w:bCs/>
                <w:color w:val="000000" w:themeColor="text1"/>
                <w:u w:val="single"/>
                <w:lang w:val="fr-FR"/>
              </w:rPr>
            </w:pPr>
            <w:r w:rsidRPr="000D30E7">
              <w:rPr>
                <w:rFonts w:ascii="Open Sans" w:hAnsi="Open Sans" w:cs="Open Sans"/>
                <w:b/>
                <w:bCs/>
                <w:color w:val="000000" w:themeColor="text1"/>
                <w:u w:val="single"/>
                <w:lang w:val="fr-FR"/>
              </w:rPr>
              <w:t>Activités</w:t>
            </w:r>
          </w:p>
        </w:tc>
      </w:tr>
      <w:tr w:rsidR="00720F26" w:rsidRPr="000D30E7" w14:paraId="3AC0EB2C" w14:textId="77777777" w:rsidTr="00157BEC">
        <w:tc>
          <w:tcPr>
            <w:tcW w:w="3005" w:type="dxa"/>
          </w:tcPr>
          <w:p w14:paraId="2BFA54DA"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Du 1</w:t>
            </w:r>
            <w:r w:rsidRPr="000D30E7">
              <w:rPr>
                <w:rFonts w:ascii="Open Sans" w:hAnsi="Open Sans" w:cs="Open Sans"/>
                <w:color w:val="000000" w:themeColor="text1"/>
                <w:vertAlign w:val="superscript"/>
                <w:lang w:val="fr-FR"/>
              </w:rPr>
              <w:t>er</w:t>
            </w:r>
            <w:r w:rsidRPr="000D30E7">
              <w:rPr>
                <w:rFonts w:ascii="Open Sans" w:hAnsi="Open Sans" w:cs="Open Sans"/>
                <w:color w:val="000000" w:themeColor="text1"/>
                <w:lang w:val="fr-FR"/>
              </w:rPr>
              <w:t xml:space="preserve"> - 02 juillet 2021</w:t>
            </w:r>
          </w:p>
        </w:tc>
        <w:tc>
          <w:tcPr>
            <w:tcW w:w="3794" w:type="dxa"/>
          </w:tcPr>
          <w:p w14:paraId="3D95E6B8"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Journées d’information</w:t>
            </w:r>
          </w:p>
        </w:tc>
      </w:tr>
      <w:tr w:rsidR="00720F26" w:rsidRPr="000D30E7" w14:paraId="6752FF0B" w14:textId="77777777" w:rsidTr="00157BEC">
        <w:tc>
          <w:tcPr>
            <w:tcW w:w="3005" w:type="dxa"/>
          </w:tcPr>
          <w:p w14:paraId="160AD805"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1</w:t>
            </w:r>
            <w:r w:rsidRPr="000D30E7">
              <w:rPr>
                <w:rFonts w:ascii="Open Sans" w:hAnsi="Open Sans" w:cs="Open Sans"/>
                <w:color w:val="000000" w:themeColor="text1"/>
                <w:vertAlign w:val="superscript"/>
                <w:lang w:val="fr-FR"/>
              </w:rPr>
              <w:t>er</w:t>
            </w:r>
            <w:r w:rsidRPr="000D30E7">
              <w:rPr>
                <w:rFonts w:ascii="Open Sans" w:hAnsi="Open Sans" w:cs="Open Sans"/>
                <w:color w:val="000000" w:themeColor="text1"/>
                <w:lang w:val="fr-FR"/>
              </w:rPr>
              <w:t xml:space="preserve"> juillet   2021</w:t>
            </w:r>
          </w:p>
        </w:tc>
        <w:tc>
          <w:tcPr>
            <w:tcW w:w="3794" w:type="dxa"/>
          </w:tcPr>
          <w:p w14:paraId="390DF3E9"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 xml:space="preserve">Lancement de l’appel à projets                                                      </w:t>
            </w:r>
          </w:p>
        </w:tc>
      </w:tr>
      <w:tr w:rsidR="00720F26" w:rsidRPr="000D30E7" w14:paraId="5F7D5370" w14:textId="77777777" w:rsidTr="00157BEC">
        <w:tc>
          <w:tcPr>
            <w:tcW w:w="3005" w:type="dxa"/>
          </w:tcPr>
          <w:p w14:paraId="760F3B2F"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15 juillet 2021</w:t>
            </w:r>
          </w:p>
        </w:tc>
        <w:tc>
          <w:tcPr>
            <w:tcW w:w="3794" w:type="dxa"/>
          </w:tcPr>
          <w:p w14:paraId="415E7362" w14:textId="77777777" w:rsidR="00720F26" w:rsidRPr="000D30E7" w:rsidRDefault="00720F26" w:rsidP="00157BEC">
            <w:pPr>
              <w:pStyle w:val="paragraph"/>
              <w:spacing w:line="276" w:lineRule="auto"/>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Webinaire 1 : Instructions concrètes relatives à la préparation des propositions</w:t>
            </w:r>
          </w:p>
        </w:tc>
      </w:tr>
      <w:tr w:rsidR="00720F26" w:rsidRPr="000D30E7" w14:paraId="37879DEB" w14:textId="77777777" w:rsidTr="00157BEC">
        <w:tc>
          <w:tcPr>
            <w:tcW w:w="3005" w:type="dxa"/>
          </w:tcPr>
          <w:p w14:paraId="65F6CB8C"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22 juillet 2021</w:t>
            </w:r>
          </w:p>
        </w:tc>
        <w:tc>
          <w:tcPr>
            <w:tcW w:w="3794" w:type="dxa"/>
          </w:tcPr>
          <w:p w14:paraId="47EBAE39"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Webinaire 2 : Aperçu des Stratégies de spécialisation intelligente (3S).</w:t>
            </w:r>
          </w:p>
        </w:tc>
      </w:tr>
      <w:tr w:rsidR="00720F26" w:rsidRPr="000D30E7" w14:paraId="625EB975" w14:textId="77777777" w:rsidTr="00157BEC">
        <w:tc>
          <w:tcPr>
            <w:tcW w:w="3005" w:type="dxa"/>
          </w:tcPr>
          <w:p w14:paraId="68C218B6"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15 septembre 2021</w:t>
            </w:r>
          </w:p>
        </w:tc>
        <w:tc>
          <w:tcPr>
            <w:tcW w:w="3794" w:type="dxa"/>
          </w:tcPr>
          <w:p w14:paraId="793ADDDF" w14:textId="77777777" w:rsidR="00720F26" w:rsidRPr="000D30E7" w:rsidRDefault="00720F26" w:rsidP="00157BEC">
            <w:pPr>
              <w:pStyle w:val="paragraph"/>
              <w:spacing w:line="276" w:lineRule="auto"/>
              <w:jc w:val="both"/>
              <w:textAlignment w:val="baseline"/>
              <w:rPr>
                <w:rFonts w:ascii="Open Sans" w:hAnsi="Open Sans" w:cs="Open Sans"/>
                <w:color w:val="000000" w:themeColor="text1"/>
                <w:lang w:val="fr-FR"/>
              </w:rPr>
            </w:pPr>
            <w:r w:rsidRPr="000D30E7">
              <w:rPr>
                <w:rFonts w:ascii="Open Sans" w:hAnsi="Open Sans" w:cs="Open Sans"/>
                <w:color w:val="000000" w:themeColor="text1"/>
                <w:lang w:val="fr-FR"/>
              </w:rPr>
              <w:t>Clôture de l’appel à projets</w:t>
            </w:r>
          </w:p>
        </w:tc>
      </w:tr>
    </w:tbl>
    <w:p w14:paraId="66FDAAAC" w14:textId="77777777" w:rsidR="00720F26" w:rsidRPr="000D30E7" w:rsidRDefault="00720F26" w:rsidP="00720F26">
      <w:pPr>
        <w:pStyle w:val="paragraph"/>
        <w:spacing w:line="276" w:lineRule="auto"/>
        <w:jc w:val="both"/>
        <w:textAlignment w:val="baseline"/>
        <w:rPr>
          <w:rFonts w:ascii="Open Sans" w:hAnsi="Open Sans" w:cs="Open Sans"/>
          <w:b/>
          <w:bCs/>
          <w:color w:val="000000" w:themeColor="text1"/>
          <w:u w:val="single"/>
          <w:lang w:val="fr-FR"/>
        </w:rPr>
      </w:pPr>
    </w:p>
    <w:p w14:paraId="2C897B47" w14:textId="77777777" w:rsidR="00720F26" w:rsidRPr="000D30E7" w:rsidRDefault="00720F26" w:rsidP="00720F26">
      <w:pPr>
        <w:pStyle w:val="paragraph"/>
        <w:spacing w:line="276" w:lineRule="auto"/>
        <w:jc w:val="both"/>
        <w:textAlignment w:val="baseline"/>
        <w:rPr>
          <w:rFonts w:ascii="Open Sans" w:hAnsi="Open Sans" w:cs="Open Sans"/>
          <w:b/>
          <w:bCs/>
          <w:color w:val="7030A0"/>
          <w:u w:val="single"/>
          <w:lang w:val="fr-FR"/>
        </w:rPr>
      </w:pPr>
      <w:r w:rsidRPr="000D30E7">
        <w:rPr>
          <w:rFonts w:ascii="Open Sans" w:hAnsi="Open Sans" w:cs="Open Sans"/>
          <w:b/>
          <w:bCs/>
          <w:color w:val="7030A0"/>
          <w:u w:val="single"/>
          <w:lang w:val="fr-FR"/>
        </w:rPr>
        <w:t>7.- Contact</w:t>
      </w:r>
    </w:p>
    <w:p w14:paraId="314B10C3" w14:textId="77777777" w:rsidR="00720F26" w:rsidRPr="000D30E7" w:rsidRDefault="00720F26" w:rsidP="00720F26">
      <w:pPr>
        <w:pStyle w:val="NormalWeb"/>
        <w:rPr>
          <w:rFonts w:ascii="Open Sans" w:eastAsia="Open Sans" w:hAnsi="Open Sans" w:cs="Open Sans"/>
          <w:b/>
          <w:bCs/>
          <w:sz w:val="22"/>
          <w:szCs w:val="22"/>
        </w:rPr>
      </w:pPr>
      <w:proofErr w:type="spellStart"/>
      <w:r w:rsidRPr="000D30E7">
        <w:rPr>
          <w:rFonts w:ascii="Open Sans" w:eastAsia="Open Sans" w:hAnsi="Open Sans" w:cs="Open Sans"/>
          <w:b/>
          <w:bCs/>
          <w:sz w:val="22"/>
          <w:szCs w:val="22"/>
        </w:rPr>
        <w:t>Coordination</w:t>
      </w:r>
      <w:proofErr w:type="spellEnd"/>
      <w:r w:rsidRPr="000D30E7">
        <w:rPr>
          <w:rFonts w:ascii="Open Sans" w:eastAsia="Open Sans" w:hAnsi="Open Sans" w:cs="Open Sans"/>
          <w:b/>
          <w:bCs/>
          <w:sz w:val="22"/>
          <w:szCs w:val="22"/>
        </w:rPr>
        <w:t xml:space="preserve"> </w:t>
      </w:r>
      <w:proofErr w:type="spellStart"/>
      <w:r w:rsidRPr="000D30E7">
        <w:rPr>
          <w:rFonts w:ascii="Open Sans" w:eastAsia="Open Sans" w:hAnsi="Open Sans" w:cs="Open Sans"/>
          <w:b/>
          <w:bCs/>
          <w:sz w:val="22"/>
          <w:szCs w:val="22"/>
        </w:rPr>
        <w:t>opérationnelle</w:t>
      </w:r>
      <w:proofErr w:type="spellEnd"/>
      <w:r w:rsidRPr="000D30E7">
        <w:rPr>
          <w:rFonts w:ascii="Open Sans" w:eastAsia="Open Sans" w:hAnsi="Open Sans" w:cs="Open Sans"/>
          <w:b/>
          <w:bCs/>
          <w:sz w:val="22"/>
          <w:szCs w:val="22"/>
        </w:rPr>
        <w:t xml:space="preserve">: AUF </w:t>
      </w:r>
      <w:proofErr w:type="spellStart"/>
      <w:r w:rsidRPr="000D30E7">
        <w:rPr>
          <w:rFonts w:ascii="Open Sans" w:eastAsia="Open Sans" w:hAnsi="Open Sans" w:cs="Open Sans"/>
          <w:b/>
          <w:bCs/>
          <w:sz w:val="22"/>
          <w:szCs w:val="22"/>
        </w:rPr>
        <w:t>Afrique</w:t>
      </w:r>
      <w:proofErr w:type="spellEnd"/>
      <w:r w:rsidRPr="000D30E7">
        <w:rPr>
          <w:rFonts w:ascii="Open Sans" w:eastAsia="Open Sans" w:hAnsi="Open Sans" w:cs="Open Sans"/>
          <w:b/>
          <w:bCs/>
          <w:sz w:val="22"/>
          <w:szCs w:val="22"/>
        </w:rPr>
        <w:t xml:space="preserve"> </w:t>
      </w:r>
      <w:proofErr w:type="spellStart"/>
      <w:r w:rsidRPr="000D30E7">
        <w:rPr>
          <w:rFonts w:ascii="Open Sans" w:eastAsia="Open Sans" w:hAnsi="Open Sans" w:cs="Open Sans"/>
          <w:b/>
          <w:bCs/>
          <w:sz w:val="22"/>
          <w:szCs w:val="22"/>
        </w:rPr>
        <w:t>centrale</w:t>
      </w:r>
      <w:proofErr w:type="spellEnd"/>
      <w:r w:rsidRPr="000D30E7">
        <w:rPr>
          <w:rFonts w:ascii="Open Sans" w:eastAsia="Open Sans" w:hAnsi="Open Sans" w:cs="Open Sans"/>
          <w:b/>
          <w:bCs/>
          <w:sz w:val="22"/>
          <w:szCs w:val="22"/>
        </w:rPr>
        <w:t xml:space="preserve"> et </w:t>
      </w:r>
      <w:proofErr w:type="spellStart"/>
      <w:r w:rsidRPr="000D30E7">
        <w:rPr>
          <w:rFonts w:ascii="Open Sans" w:eastAsia="Open Sans" w:hAnsi="Open Sans" w:cs="Open Sans"/>
          <w:b/>
          <w:bCs/>
          <w:sz w:val="22"/>
          <w:szCs w:val="22"/>
        </w:rPr>
        <w:t>Grands</w:t>
      </w:r>
      <w:proofErr w:type="spellEnd"/>
      <w:r w:rsidRPr="000D30E7">
        <w:rPr>
          <w:rFonts w:ascii="Open Sans" w:eastAsia="Open Sans" w:hAnsi="Open Sans" w:cs="Open Sans"/>
          <w:b/>
          <w:bCs/>
          <w:sz w:val="22"/>
          <w:szCs w:val="22"/>
        </w:rPr>
        <w:t xml:space="preserve"> </w:t>
      </w:r>
      <w:proofErr w:type="spellStart"/>
      <w:r w:rsidRPr="000D30E7">
        <w:rPr>
          <w:rFonts w:ascii="Open Sans" w:eastAsia="Open Sans" w:hAnsi="Open Sans" w:cs="Open Sans"/>
          <w:b/>
          <w:bCs/>
          <w:sz w:val="22"/>
          <w:szCs w:val="22"/>
        </w:rPr>
        <w:t>lacs</w:t>
      </w:r>
      <w:proofErr w:type="spellEnd"/>
    </w:p>
    <w:p w14:paraId="27CEC4A2" w14:textId="77777777" w:rsidR="00720F26" w:rsidRPr="000D30E7" w:rsidRDefault="00720F26" w:rsidP="00720F26">
      <w:pPr>
        <w:pStyle w:val="NormalWeb"/>
        <w:numPr>
          <w:ilvl w:val="0"/>
          <w:numId w:val="4"/>
        </w:numPr>
        <w:spacing w:before="0" w:beforeAutospacing="0" w:after="0" w:afterAutospacing="0"/>
        <w:rPr>
          <w:rFonts w:ascii="Open Sans" w:eastAsia="Open Sans" w:hAnsi="Open Sans" w:cs="Open Sans"/>
          <w:sz w:val="22"/>
          <w:szCs w:val="22"/>
        </w:rPr>
      </w:pPr>
      <w:r w:rsidRPr="000D30E7">
        <w:rPr>
          <w:rFonts w:ascii="Open Sans" w:eastAsia="Open Sans" w:hAnsi="Open Sans" w:cs="Open Sans"/>
          <w:b/>
          <w:bCs/>
          <w:sz w:val="22"/>
          <w:szCs w:val="22"/>
        </w:rPr>
        <w:t>Jean Calvin TJOMBE</w:t>
      </w:r>
      <w:r w:rsidRPr="000D30E7">
        <w:rPr>
          <w:rFonts w:ascii="Open Sans" w:eastAsia="Open Sans" w:hAnsi="Open Sans" w:cs="Open Sans"/>
          <w:sz w:val="22"/>
          <w:szCs w:val="22"/>
        </w:rPr>
        <w:t xml:space="preserve"> – </w:t>
      </w:r>
      <w:proofErr w:type="spellStart"/>
      <w:r w:rsidRPr="000D30E7">
        <w:rPr>
          <w:rFonts w:ascii="Open Sans" w:eastAsia="Open Sans" w:hAnsi="Open Sans" w:cs="Open Sans"/>
          <w:sz w:val="22"/>
          <w:szCs w:val="22"/>
        </w:rPr>
        <w:t>Coordonnateur</w:t>
      </w:r>
      <w:proofErr w:type="spellEnd"/>
      <w:r w:rsidRPr="000D30E7">
        <w:rPr>
          <w:rFonts w:ascii="Open Sans" w:eastAsia="Open Sans" w:hAnsi="Open Sans" w:cs="Open Sans"/>
          <w:sz w:val="22"/>
          <w:szCs w:val="22"/>
        </w:rPr>
        <w:t xml:space="preserve"> du </w:t>
      </w:r>
      <w:proofErr w:type="spellStart"/>
      <w:r w:rsidRPr="000D30E7">
        <w:rPr>
          <w:rFonts w:ascii="Open Sans" w:eastAsia="Open Sans" w:hAnsi="Open Sans" w:cs="Open Sans"/>
          <w:sz w:val="22"/>
          <w:szCs w:val="22"/>
        </w:rPr>
        <w:t>projet</w:t>
      </w:r>
      <w:proofErr w:type="spellEnd"/>
      <w:r w:rsidRPr="000D30E7">
        <w:rPr>
          <w:rFonts w:ascii="Open Sans" w:eastAsia="Open Sans" w:hAnsi="Open Sans" w:cs="Open Sans"/>
          <w:sz w:val="22"/>
          <w:szCs w:val="22"/>
        </w:rPr>
        <w:t xml:space="preserve"> / jean-calvin.tjombe@auf.org </w:t>
      </w:r>
    </w:p>
    <w:p w14:paraId="425A52BE" w14:textId="77777777" w:rsidR="00720F26" w:rsidRPr="000D30E7" w:rsidRDefault="00720F26" w:rsidP="00720F26">
      <w:pPr>
        <w:pStyle w:val="NormalWeb"/>
        <w:numPr>
          <w:ilvl w:val="0"/>
          <w:numId w:val="4"/>
        </w:numPr>
        <w:spacing w:before="0" w:beforeAutospacing="0" w:after="0" w:afterAutospacing="0"/>
        <w:rPr>
          <w:rFonts w:ascii="Open Sans" w:eastAsia="Open Sans" w:hAnsi="Open Sans" w:cs="Open Sans"/>
          <w:sz w:val="22"/>
          <w:szCs w:val="22"/>
        </w:rPr>
      </w:pPr>
      <w:proofErr w:type="spellStart"/>
      <w:r w:rsidRPr="000D30E7">
        <w:rPr>
          <w:rFonts w:ascii="Open Sans" w:eastAsia="Open Sans" w:hAnsi="Open Sans" w:cs="Open Sans"/>
          <w:b/>
          <w:bCs/>
          <w:sz w:val="22"/>
          <w:szCs w:val="22"/>
        </w:rPr>
        <w:t>Hilde</w:t>
      </w:r>
      <w:proofErr w:type="spellEnd"/>
      <w:r w:rsidRPr="000D30E7">
        <w:rPr>
          <w:rFonts w:ascii="Open Sans" w:eastAsia="Open Sans" w:hAnsi="Open Sans" w:cs="Open Sans"/>
          <w:b/>
          <w:bCs/>
          <w:sz w:val="22"/>
          <w:szCs w:val="22"/>
        </w:rPr>
        <w:t xml:space="preserve"> </w:t>
      </w:r>
      <w:proofErr w:type="spellStart"/>
      <w:r w:rsidRPr="000D30E7">
        <w:rPr>
          <w:rFonts w:ascii="Open Sans" w:eastAsia="Open Sans" w:hAnsi="Open Sans" w:cs="Open Sans"/>
          <w:b/>
          <w:bCs/>
          <w:sz w:val="22"/>
          <w:szCs w:val="22"/>
        </w:rPr>
        <w:t>Gaëlle</w:t>
      </w:r>
      <w:proofErr w:type="spellEnd"/>
      <w:r w:rsidRPr="000D30E7">
        <w:rPr>
          <w:rFonts w:ascii="Open Sans" w:eastAsia="Open Sans" w:hAnsi="Open Sans" w:cs="Open Sans"/>
          <w:b/>
          <w:bCs/>
          <w:sz w:val="22"/>
          <w:szCs w:val="22"/>
        </w:rPr>
        <w:t xml:space="preserve"> MONGO KEDI</w:t>
      </w:r>
      <w:r w:rsidRPr="000D30E7">
        <w:rPr>
          <w:rFonts w:ascii="Open Sans" w:eastAsia="Open Sans" w:hAnsi="Open Sans" w:cs="Open Sans"/>
          <w:sz w:val="22"/>
          <w:szCs w:val="22"/>
        </w:rPr>
        <w:t xml:space="preserve"> - </w:t>
      </w:r>
      <w:proofErr w:type="spellStart"/>
      <w:r w:rsidRPr="000D30E7">
        <w:rPr>
          <w:rFonts w:ascii="Open Sans" w:eastAsia="Open Sans" w:hAnsi="Open Sans" w:cs="Open Sans"/>
          <w:sz w:val="22"/>
          <w:szCs w:val="22"/>
        </w:rPr>
        <w:t>Chargée</w:t>
      </w:r>
      <w:proofErr w:type="spellEnd"/>
      <w:r w:rsidRPr="000D30E7">
        <w:rPr>
          <w:rFonts w:ascii="Open Sans" w:eastAsia="Open Sans" w:hAnsi="Open Sans" w:cs="Open Sans"/>
          <w:sz w:val="22"/>
          <w:szCs w:val="22"/>
        </w:rPr>
        <w:t xml:space="preserve"> de </w:t>
      </w:r>
      <w:proofErr w:type="spellStart"/>
      <w:r w:rsidRPr="000D30E7">
        <w:rPr>
          <w:rFonts w:ascii="Open Sans" w:eastAsia="Open Sans" w:hAnsi="Open Sans" w:cs="Open Sans"/>
          <w:sz w:val="22"/>
          <w:szCs w:val="22"/>
        </w:rPr>
        <w:t>projet</w:t>
      </w:r>
      <w:proofErr w:type="spellEnd"/>
      <w:r w:rsidRPr="000D30E7">
        <w:rPr>
          <w:rFonts w:ascii="Open Sans" w:eastAsia="Open Sans" w:hAnsi="Open Sans" w:cs="Open Sans"/>
          <w:sz w:val="22"/>
          <w:szCs w:val="22"/>
        </w:rPr>
        <w:t xml:space="preserve"> / hilde-gaelle.mongo-kedi@auf.org </w:t>
      </w:r>
    </w:p>
    <w:p w14:paraId="1E251F56" w14:textId="77777777" w:rsidR="00720F26" w:rsidRPr="000D30E7" w:rsidRDefault="00720F26" w:rsidP="00720F26">
      <w:pPr>
        <w:outlineLvl w:val="0"/>
        <w:rPr>
          <w:rFonts w:ascii="Open Sans" w:hAnsi="Open Sans" w:cs="Open Sans"/>
          <w:b/>
        </w:rPr>
      </w:pPr>
    </w:p>
    <w:p w14:paraId="65460BDE" w14:textId="77777777" w:rsidR="00A75FDC" w:rsidRDefault="00A75FDC" w:rsidP="00A75FDC">
      <w:pPr>
        <w:pStyle w:val="paragraph"/>
        <w:spacing w:line="276" w:lineRule="auto"/>
        <w:jc w:val="both"/>
        <w:textAlignment w:val="baseline"/>
        <w:rPr>
          <w:rFonts w:ascii="Open Sans" w:hAnsi="Open Sans" w:cs="Open Sans"/>
          <w:b/>
          <w:bCs/>
          <w:color w:val="7030A0"/>
          <w:u w:val="single"/>
          <w:lang w:val="fr-FR"/>
        </w:rPr>
      </w:pPr>
      <w:r>
        <w:rPr>
          <w:rFonts w:ascii="Open Sans" w:hAnsi="Open Sans" w:cs="Open Sans"/>
          <w:b/>
          <w:bCs/>
          <w:color w:val="7030A0"/>
          <w:u w:val="single"/>
          <w:lang w:val="fr-FR"/>
        </w:rPr>
        <w:t>8</w:t>
      </w:r>
      <w:r w:rsidRPr="000D30E7">
        <w:rPr>
          <w:rFonts w:ascii="Open Sans" w:hAnsi="Open Sans" w:cs="Open Sans"/>
          <w:b/>
          <w:bCs/>
          <w:color w:val="7030A0"/>
          <w:u w:val="single"/>
          <w:lang w:val="fr-FR"/>
        </w:rPr>
        <w:t xml:space="preserve">.- </w:t>
      </w:r>
      <w:r>
        <w:rPr>
          <w:rFonts w:ascii="Open Sans" w:hAnsi="Open Sans" w:cs="Open Sans"/>
          <w:b/>
          <w:bCs/>
          <w:color w:val="7030A0"/>
          <w:u w:val="single"/>
          <w:lang w:val="fr-FR"/>
        </w:rPr>
        <w:t>Lien d’invitation Teams</w:t>
      </w:r>
    </w:p>
    <w:tbl>
      <w:tblPr>
        <w:tblpPr w:leftFromText="141" w:rightFromText="141" w:vertAnchor="text" w:horzAnchor="margin" w:tblpY="168"/>
        <w:tblW w:w="0" w:type="auto"/>
        <w:tblCellMar>
          <w:left w:w="0" w:type="dxa"/>
          <w:right w:w="0" w:type="dxa"/>
        </w:tblCellMar>
        <w:tblLook w:val="04A0" w:firstRow="1" w:lastRow="0" w:firstColumn="1" w:lastColumn="0" w:noHBand="0" w:noVBand="1"/>
      </w:tblPr>
      <w:tblGrid>
        <w:gridCol w:w="1817"/>
        <w:gridCol w:w="2410"/>
        <w:gridCol w:w="3260"/>
      </w:tblGrid>
      <w:tr w:rsidR="00A75FDC" w14:paraId="2DFA27AB" w14:textId="77777777" w:rsidTr="00157BEC">
        <w:tc>
          <w:tcPr>
            <w:tcW w:w="1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223A2" w14:textId="77777777" w:rsidR="00A75FDC" w:rsidRDefault="00A75FDC" w:rsidP="00157BEC">
            <w:pPr>
              <w:jc w:val="center"/>
              <w:rPr>
                <w:rFonts w:ascii="Century Gothic" w:hAnsi="Century Gothic"/>
                <w:b/>
                <w:bCs/>
                <w:lang w:val="fr-FR"/>
              </w:rPr>
            </w:pPr>
            <w:r>
              <w:rPr>
                <w:rFonts w:ascii="Century Gothic" w:hAnsi="Century Gothic"/>
                <w:b/>
                <w:bCs/>
              </w:rPr>
              <w:lastRenderedPageBreak/>
              <w:t>Date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DCB7A" w14:textId="77777777" w:rsidR="00A75FDC" w:rsidRDefault="00A75FDC" w:rsidP="00157BEC">
            <w:pPr>
              <w:jc w:val="center"/>
              <w:rPr>
                <w:rFonts w:ascii="Century Gothic" w:hAnsi="Century Gothic"/>
                <w:b/>
                <w:bCs/>
              </w:rPr>
            </w:pPr>
            <w:r>
              <w:rPr>
                <w:rFonts w:ascii="Century Gothic" w:hAnsi="Century Gothic"/>
                <w:b/>
                <w:bCs/>
              </w:rPr>
              <w:t>Horaires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3E80F" w14:textId="77777777" w:rsidR="00A75FDC" w:rsidRDefault="00A75FDC" w:rsidP="00157BEC">
            <w:pPr>
              <w:jc w:val="center"/>
              <w:rPr>
                <w:rFonts w:ascii="Century Gothic" w:hAnsi="Century Gothic"/>
                <w:b/>
                <w:bCs/>
              </w:rPr>
            </w:pPr>
            <w:r>
              <w:rPr>
                <w:rFonts w:ascii="Century Gothic" w:hAnsi="Century Gothic"/>
                <w:b/>
                <w:bCs/>
              </w:rPr>
              <w:t>Liens</w:t>
            </w:r>
          </w:p>
        </w:tc>
      </w:tr>
      <w:tr w:rsidR="00A75FDC" w14:paraId="35F38A64" w14:textId="77777777" w:rsidTr="00157BEC">
        <w:trPr>
          <w:trHeight w:val="479"/>
        </w:trPr>
        <w:tc>
          <w:tcPr>
            <w:tcW w:w="18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0D0A901" w14:textId="77777777" w:rsidR="00A75FDC" w:rsidRDefault="00A75FDC" w:rsidP="00157BEC">
            <w:pPr>
              <w:jc w:val="center"/>
              <w:rPr>
                <w:rFonts w:ascii="Century Gothic" w:hAnsi="Century Gothic"/>
              </w:rPr>
            </w:pPr>
          </w:p>
          <w:p w14:paraId="0FF08A72" w14:textId="77777777" w:rsidR="00A75FDC" w:rsidRDefault="00A75FDC" w:rsidP="00157BEC">
            <w:pPr>
              <w:jc w:val="center"/>
              <w:rPr>
                <w:rFonts w:ascii="Century Gothic" w:hAnsi="Century Gothic"/>
              </w:rPr>
            </w:pPr>
            <w:r w:rsidRPr="000D30E7">
              <w:rPr>
                <w:rFonts w:ascii="Open Sans" w:hAnsi="Open Sans" w:cs="Open Sans"/>
                <w:color w:val="000000" w:themeColor="text1"/>
                <w:lang w:val="fr-FR"/>
              </w:rPr>
              <w:t>1</w:t>
            </w:r>
            <w:r w:rsidRPr="000D30E7">
              <w:rPr>
                <w:rFonts w:ascii="Open Sans" w:hAnsi="Open Sans" w:cs="Open Sans"/>
                <w:color w:val="000000" w:themeColor="text1"/>
                <w:vertAlign w:val="superscript"/>
                <w:lang w:val="fr-FR"/>
              </w:rPr>
              <w:t>er</w:t>
            </w:r>
            <w:r w:rsidRPr="000D30E7">
              <w:rPr>
                <w:rFonts w:ascii="Open Sans" w:hAnsi="Open Sans" w:cs="Open Sans"/>
                <w:color w:val="000000" w:themeColor="text1"/>
                <w:lang w:val="fr-FR"/>
              </w:rPr>
              <w:t xml:space="preserve"> juillet 2021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FBED4A" w14:textId="77777777" w:rsidR="00A75FDC" w:rsidRDefault="00A75FDC" w:rsidP="00157BEC">
            <w:pPr>
              <w:jc w:val="center"/>
              <w:rPr>
                <w:rFonts w:ascii="Century Gothic" w:hAnsi="Century Gothic"/>
              </w:rPr>
            </w:pPr>
            <w:r>
              <w:rPr>
                <w:rFonts w:ascii="Century Gothic" w:hAnsi="Century Gothic"/>
              </w:rPr>
              <w:t>08h00-11h30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0CAFA5C" w14:textId="77777777" w:rsidR="00A75FDC" w:rsidRDefault="00A75FDC" w:rsidP="00157BEC">
            <w:pPr>
              <w:rPr>
                <w:rFonts w:ascii="Calibri" w:hAnsi="Calibri"/>
                <w:sz w:val="22"/>
                <w:szCs w:val="22"/>
              </w:rPr>
            </w:pPr>
            <w:hyperlink r:id="rId7" w:tgtFrame="_blank" w:history="1">
              <w:r>
                <w:rPr>
                  <w:rStyle w:val="Lienhypertexte"/>
                </w:rPr>
                <w:t>https://msteams.link/P6HU</w:t>
              </w:r>
            </w:hyperlink>
          </w:p>
        </w:tc>
      </w:tr>
      <w:tr w:rsidR="00A75FDC" w14:paraId="029E8DA9" w14:textId="77777777" w:rsidTr="00157BEC">
        <w:trPr>
          <w:trHeight w:val="441"/>
        </w:trPr>
        <w:tc>
          <w:tcPr>
            <w:tcW w:w="0" w:type="auto"/>
            <w:vMerge/>
            <w:tcBorders>
              <w:top w:val="nil"/>
              <w:left w:val="single" w:sz="8" w:space="0" w:color="auto"/>
              <w:bottom w:val="single" w:sz="8" w:space="0" w:color="auto"/>
              <w:right w:val="single" w:sz="8" w:space="0" w:color="auto"/>
            </w:tcBorders>
            <w:vAlign w:val="center"/>
            <w:hideMark/>
          </w:tcPr>
          <w:p w14:paraId="5B10F89E" w14:textId="77777777" w:rsidR="00A75FDC" w:rsidRDefault="00A75FDC" w:rsidP="00157BEC">
            <w:pPr>
              <w:rPr>
                <w:rFonts w:ascii="Century Gothic" w:hAnsi="Century Gothic" w:cs="Calibri"/>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51E9A85" w14:textId="77777777" w:rsidR="00A75FDC" w:rsidRDefault="00A75FDC" w:rsidP="00157BEC">
            <w:pPr>
              <w:jc w:val="center"/>
              <w:rPr>
                <w:rFonts w:ascii="Century Gothic" w:hAnsi="Century Gothic"/>
              </w:rPr>
            </w:pPr>
            <w:r>
              <w:rPr>
                <w:rFonts w:ascii="Century Gothic" w:hAnsi="Century Gothic"/>
              </w:rPr>
              <w:t>14h00-17h00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21AA0FA" w14:textId="77777777" w:rsidR="00A75FDC" w:rsidRDefault="00A75FDC" w:rsidP="00157BEC">
            <w:pPr>
              <w:rPr>
                <w:rFonts w:ascii="Calibri" w:hAnsi="Calibri"/>
                <w:sz w:val="22"/>
                <w:szCs w:val="22"/>
              </w:rPr>
            </w:pPr>
            <w:hyperlink r:id="rId8" w:tgtFrame="_blank" w:history="1">
              <w:r>
                <w:rPr>
                  <w:rStyle w:val="Lienhypertexte"/>
                </w:rPr>
                <w:t>https://msteams.link/CLL4</w:t>
              </w:r>
            </w:hyperlink>
          </w:p>
        </w:tc>
      </w:tr>
      <w:tr w:rsidR="00A75FDC" w14:paraId="53D2F42C" w14:textId="77777777" w:rsidTr="00157BEC">
        <w:trPr>
          <w:trHeight w:val="545"/>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D432B" w14:textId="77777777" w:rsidR="00A75FDC" w:rsidRDefault="00A75FDC" w:rsidP="00157BEC">
            <w:pPr>
              <w:jc w:val="center"/>
              <w:rPr>
                <w:rFonts w:ascii="Century Gothic" w:hAnsi="Century Gothic"/>
              </w:rPr>
            </w:pPr>
            <w:r w:rsidRPr="000D30E7">
              <w:rPr>
                <w:rFonts w:ascii="Open Sans" w:hAnsi="Open Sans" w:cs="Open Sans"/>
                <w:color w:val="000000" w:themeColor="text1"/>
                <w:lang w:val="fr-FR"/>
              </w:rPr>
              <w:t>02 juillet 2021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CF699FE" w14:textId="77777777" w:rsidR="00A75FDC" w:rsidRDefault="00A75FDC" w:rsidP="00157BEC">
            <w:pPr>
              <w:jc w:val="center"/>
              <w:rPr>
                <w:rFonts w:ascii="Century Gothic" w:hAnsi="Century Gothic"/>
              </w:rPr>
            </w:pPr>
            <w:r>
              <w:rPr>
                <w:rFonts w:ascii="Century Gothic" w:hAnsi="Century Gothic"/>
              </w:rPr>
              <w:t>08h30-12h00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B7EA028" w14:textId="77777777" w:rsidR="00A75FDC" w:rsidRDefault="00A75FDC" w:rsidP="00157BEC">
            <w:pPr>
              <w:rPr>
                <w:rFonts w:ascii="Calibri" w:hAnsi="Calibri"/>
                <w:sz w:val="22"/>
                <w:szCs w:val="22"/>
              </w:rPr>
            </w:pPr>
            <w:hyperlink r:id="rId9" w:tgtFrame="_blank" w:history="1">
              <w:r>
                <w:rPr>
                  <w:rStyle w:val="Lienhypertexte"/>
                </w:rPr>
                <w:t>https://msteams.link/UQ3W</w:t>
              </w:r>
            </w:hyperlink>
          </w:p>
        </w:tc>
      </w:tr>
    </w:tbl>
    <w:p w14:paraId="5EEE2D6D" w14:textId="77777777" w:rsidR="00A75FDC" w:rsidRDefault="00A75FDC" w:rsidP="00A75FDC">
      <w:pPr>
        <w:rPr>
          <w:rFonts w:ascii="Century Gothic" w:hAnsi="Century Gothic"/>
        </w:rPr>
      </w:pPr>
    </w:p>
    <w:p w14:paraId="72518895" w14:textId="77777777" w:rsidR="00A75FDC" w:rsidRPr="000D30E7" w:rsidRDefault="00A75FDC" w:rsidP="00A75FDC">
      <w:pPr>
        <w:pStyle w:val="paragraph"/>
        <w:spacing w:line="276" w:lineRule="auto"/>
        <w:jc w:val="both"/>
        <w:textAlignment w:val="baseline"/>
        <w:rPr>
          <w:rFonts w:ascii="Open Sans" w:hAnsi="Open Sans" w:cs="Open Sans"/>
          <w:b/>
          <w:bCs/>
          <w:color w:val="7030A0"/>
          <w:u w:val="single"/>
          <w:lang w:val="fr-FR"/>
        </w:rPr>
      </w:pPr>
    </w:p>
    <w:p w14:paraId="3CF1C21A" w14:textId="77777777" w:rsidR="00A75FDC" w:rsidRPr="000D30E7" w:rsidRDefault="00A75FDC" w:rsidP="00A75FDC">
      <w:pPr>
        <w:pStyle w:val="NormalWeb"/>
        <w:spacing w:before="0" w:beforeAutospacing="0" w:after="0" w:afterAutospacing="0"/>
        <w:rPr>
          <w:rFonts w:ascii="Open Sans" w:eastAsia="Open Sans" w:hAnsi="Open Sans" w:cs="Open Sans"/>
          <w:sz w:val="22"/>
          <w:szCs w:val="22"/>
        </w:rPr>
      </w:pPr>
    </w:p>
    <w:p w14:paraId="61392C66" w14:textId="77777777" w:rsidR="00635A9F" w:rsidRDefault="00635A9F"/>
    <w:sectPr w:rsidR="00635A9F" w:rsidSect="0086628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14B61" w14:textId="77777777" w:rsidR="00720F26" w:rsidRDefault="00720F26" w:rsidP="00720F26">
      <w:r>
        <w:separator/>
      </w:r>
    </w:p>
  </w:endnote>
  <w:endnote w:type="continuationSeparator" w:id="0">
    <w:p w14:paraId="7873515C" w14:textId="77777777" w:rsidR="00720F26" w:rsidRDefault="00720F26" w:rsidP="0072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B874C" w14:textId="77777777" w:rsidR="00720F26" w:rsidRDefault="00720F26" w:rsidP="00720F26">
      <w:r>
        <w:separator/>
      </w:r>
    </w:p>
  </w:footnote>
  <w:footnote w:type="continuationSeparator" w:id="0">
    <w:p w14:paraId="113F3C48" w14:textId="77777777" w:rsidR="00720F26" w:rsidRDefault="00720F26" w:rsidP="00720F26">
      <w:r>
        <w:continuationSeparator/>
      </w:r>
    </w:p>
  </w:footnote>
  <w:footnote w:id="1">
    <w:p w14:paraId="112FF7B1" w14:textId="77777777" w:rsidR="00720F26" w:rsidRPr="00E62D6B" w:rsidRDefault="00720F26" w:rsidP="00720F26">
      <w:pPr>
        <w:pStyle w:val="Notedebasdepage"/>
        <w:rPr>
          <w:lang w:val="fr-FR"/>
        </w:rPr>
      </w:pPr>
      <w:r w:rsidRPr="00E62D6B">
        <w:rPr>
          <w:rStyle w:val="Appelnotedebasdep"/>
        </w:rPr>
        <w:footnoteRef/>
      </w:r>
      <w:r w:rsidRPr="00150DF4">
        <w:rPr>
          <w:lang w:val="fr-FR"/>
        </w:rPr>
        <w:t xml:space="preserve"> </w:t>
      </w:r>
      <w:r w:rsidRPr="00E62D6B">
        <w:rPr>
          <w:lang w:val="fr-FR"/>
        </w:rPr>
        <w:t>https://s3platform.jrc.ec.europa.eu/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71B91"/>
    <w:multiLevelType w:val="hybridMultilevel"/>
    <w:tmpl w:val="8A36BE68"/>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2184E"/>
    <w:multiLevelType w:val="hybridMultilevel"/>
    <w:tmpl w:val="59F6882C"/>
    <w:lvl w:ilvl="0" w:tplc="040C000F">
      <w:start w:val="1"/>
      <w:numFmt w:val="decimal"/>
      <w:lvlText w:val="%1."/>
      <w:lvlJc w:val="left"/>
      <w:pPr>
        <w:ind w:left="720" w:hanging="360"/>
      </w:pPr>
      <w:rPr>
        <w:rFonts w:hint="default"/>
      </w:rPr>
    </w:lvl>
    <w:lvl w:ilvl="1" w:tplc="040C0005">
      <w:start w:val="1"/>
      <w:numFmt w:val="bullet"/>
      <w:lvlText w:val=""/>
      <w:lvlJc w:val="left"/>
      <w:pPr>
        <w:ind w:left="72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830039"/>
    <w:multiLevelType w:val="hybridMultilevel"/>
    <w:tmpl w:val="8A0C8250"/>
    <w:lvl w:ilvl="0" w:tplc="B10E199E">
      <w:start w:val="1"/>
      <w:numFmt w:val="bullet"/>
      <w:lvlText w:val=""/>
      <w:lvlJc w:val="left"/>
      <w:pPr>
        <w:ind w:hanging="360"/>
      </w:pPr>
      <w:rPr>
        <w:rFonts w:ascii="Symbol" w:hAnsi="Symbol" w:hint="default"/>
      </w:rPr>
    </w:lvl>
    <w:lvl w:ilvl="1" w:tplc="3CECA092">
      <w:start w:val="1"/>
      <w:numFmt w:val="bullet"/>
      <w:lvlText w:val="o"/>
      <w:lvlJc w:val="left"/>
      <w:pPr>
        <w:ind w:hanging="360"/>
      </w:pPr>
      <w:rPr>
        <w:rFonts w:ascii="Courier New" w:hAnsi="Courier New" w:cs="Courier New" w:hint="default"/>
      </w:rPr>
    </w:lvl>
    <w:lvl w:ilvl="2" w:tplc="68342BB8">
      <w:start w:val="1"/>
      <w:numFmt w:val="bullet"/>
      <w:lvlText w:val=""/>
      <w:lvlJc w:val="left"/>
      <w:pPr>
        <w:ind w:hanging="360"/>
      </w:pPr>
      <w:rPr>
        <w:rFonts w:ascii="Wingdings" w:hAnsi="Wingdings" w:hint="default"/>
      </w:rPr>
    </w:lvl>
    <w:lvl w:ilvl="3" w:tplc="99248E68">
      <w:start w:val="1"/>
      <w:numFmt w:val="bullet"/>
      <w:lvlText w:val=""/>
      <w:lvlJc w:val="left"/>
      <w:pPr>
        <w:ind w:hanging="360"/>
      </w:pPr>
      <w:rPr>
        <w:rFonts w:ascii="Symbol" w:hAnsi="Symbol" w:hint="default"/>
      </w:rPr>
    </w:lvl>
    <w:lvl w:ilvl="4" w:tplc="BA26DB8A">
      <w:start w:val="1"/>
      <w:numFmt w:val="bullet"/>
      <w:lvlText w:val="o"/>
      <w:lvlJc w:val="left"/>
      <w:pPr>
        <w:ind w:hanging="360"/>
      </w:pPr>
      <w:rPr>
        <w:rFonts w:ascii="Courier New" w:hAnsi="Courier New" w:cs="Courier New" w:hint="default"/>
      </w:rPr>
    </w:lvl>
    <w:lvl w:ilvl="5" w:tplc="C9429528">
      <w:start w:val="1"/>
      <w:numFmt w:val="bullet"/>
      <w:lvlText w:val=""/>
      <w:lvlJc w:val="left"/>
      <w:pPr>
        <w:ind w:hanging="360"/>
      </w:pPr>
      <w:rPr>
        <w:rFonts w:ascii="Wingdings" w:hAnsi="Wingdings" w:hint="default"/>
      </w:rPr>
    </w:lvl>
    <w:lvl w:ilvl="6" w:tplc="90E4F11A">
      <w:start w:val="1"/>
      <w:numFmt w:val="bullet"/>
      <w:lvlText w:val=""/>
      <w:lvlJc w:val="left"/>
      <w:pPr>
        <w:ind w:hanging="360"/>
      </w:pPr>
      <w:rPr>
        <w:rFonts w:ascii="Symbol" w:hAnsi="Symbol" w:hint="default"/>
      </w:rPr>
    </w:lvl>
    <w:lvl w:ilvl="7" w:tplc="11A0A412">
      <w:start w:val="1"/>
      <w:numFmt w:val="bullet"/>
      <w:lvlText w:val="o"/>
      <w:lvlJc w:val="left"/>
      <w:pPr>
        <w:ind w:hanging="360"/>
      </w:pPr>
      <w:rPr>
        <w:rFonts w:ascii="Courier New" w:hAnsi="Courier New" w:cs="Courier New" w:hint="default"/>
      </w:rPr>
    </w:lvl>
    <w:lvl w:ilvl="8" w:tplc="C9F2CF6E">
      <w:start w:val="1"/>
      <w:numFmt w:val="bullet"/>
      <w:lvlText w:val=""/>
      <w:lvlJc w:val="left"/>
      <w:pPr>
        <w:ind w:hanging="360"/>
      </w:pPr>
      <w:rPr>
        <w:rFonts w:ascii="Wingdings" w:hAnsi="Wingdings" w:hint="default"/>
      </w:rPr>
    </w:lvl>
  </w:abstractNum>
  <w:abstractNum w:abstractNumId="3" w15:restartNumberingAfterBreak="0">
    <w:nsid w:val="72213D87"/>
    <w:multiLevelType w:val="hybridMultilevel"/>
    <w:tmpl w:val="504AC1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26"/>
    <w:rsid w:val="000F462F"/>
    <w:rsid w:val="00635A9F"/>
    <w:rsid w:val="00720F26"/>
    <w:rsid w:val="00866285"/>
    <w:rsid w:val="00A75FD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decimalSymbol w:val=","/>
  <w:listSeparator w:val=";"/>
  <w14:docId w14:val="0079ECE0"/>
  <w15:chartTrackingRefBased/>
  <w15:docId w15:val="{CF1BE656-E66E-2C43-87E6-B9378BE8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0F26"/>
    <w:pPr>
      <w:keepNext/>
      <w:keepLines/>
      <w:spacing w:before="240"/>
      <w:outlineLvl w:val="0"/>
    </w:pPr>
    <w:rPr>
      <w:rFonts w:asciiTheme="majorHAnsi" w:eastAsiaTheme="majorEastAsia" w:hAnsiTheme="majorHAnsi" w:cstheme="majorBidi"/>
      <w:color w:val="2F5496" w:themeColor="accent1" w:themeShade="BF"/>
      <w:sz w:val="32"/>
      <w:szCs w:val="32"/>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0F26"/>
    <w:rPr>
      <w:rFonts w:asciiTheme="majorHAnsi" w:eastAsiaTheme="majorEastAsia" w:hAnsiTheme="majorHAnsi" w:cstheme="majorBidi"/>
      <w:color w:val="2F5496" w:themeColor="accent1" w:themeShade="BF"/>
      <w:sz w:val="32"/>
      <w:szCs w:val="32"/>
      <w:lang w:val="es-ES"/>
    </w:rPr>
  </w:style>
  <w:style w:type="character" w:customStyle="1" w:styleId="eop">
    <w:name w:val="eop"/>
    <w:basedOn w:val="Policepardfaut"/>
    <w:rsid w:val="00720F26"/>
  </w:style>
  <w:style w:type="paragraph" w:customStyle="1" w:styleId="paragraph">
    <w:name w:val="paragraph"/>
    <w:basedOn w:val="Normal"/>
    <w:rsid w:val="00720F26"/>
    <w:pPr>
      <w:spacing w:before="100" w:beforeAutospacing="1" w:after="100" w:afterAutospacing="1"/>
    </w:pPr>
    <w:rPr>
      <w:rFonts w:ascii="Times New Roman" w:eastAsia="Times New Roman" w:hAnsi="Times New Roman" w:cs="Times New Roman"/>
      <w:lang w:val="es-ES" w:eastAsia="en-GB"/>
    </w:rPr>
  </w:style>
  <w:style w:type="character" w:customStyle="1" w:styleId="normaltextrun">
    <w:name w:val="normaltextrun"/>
    <w:basedOn w:val="Policepardfaut"/>
    <w:rsid w:val="00720F26"/>
  </w:style>
  <w:style w:type="paragraph" w:styleId="NormalWeb">
    <w:name w:val="Normal (Web)"/>
    <w:basedOn w:val="Normal"/>
    <w:uiPriority w:val="99"/>
    <w:qFormat/>
    <w:rsid w:val="00720F26"/>
    <w:pPr>
      <w:spacing w:before="100" w:beforeAutospacing="1" w:after="100" w:afterAutospacing="1"/>
    </w:pPr>
    <w:rPr>
      <w:rFonts w:ascii="Times New Roman" w:eastAsia="Calibri" w:hAnsi="Times New Roman" w:cs="Times New Roman"/>
      <w:lang w:val="es-ES" w:eastAsia="en-GB"/>
    </w:rPr>
  </w:style>
  <w:style w:type="paragraph" w:styleId="Sansinterligne">
    <w:name w:val="No Spacing"/>
    <w:uiPriority w:val="1"/>
    <w:qFormat/>
    <w:rsid w:val="00720F26"/>
    <w:rPr>
      <w:rFonts w:ascii="Times New Roman" w:eastAsia="Times New Roman" w:hAnsi="Times New Roman" w:cs="Times New Roman"/>
      <w:lang w:val="fr-FR" w:eastAsia="fr-FR" w:bidi="fr-FR"/>
    </w:rPr>
  </w:style>
  <w:style w:type="paragraph" w:styleId="Notedebasdepage">
    <w:name w:val="footnote text"/>
    <w:basedOn w:val="Normal"/>
    <w:link w:val="NotedebasdepageCar"/>
    <w:uiPriority w:val="99"/>
    <w:semiHidden/>
    <w:unhideWhenUsed/>
    <w:rsid w:val="00720F26"/>
    <w:rPr>
      <w:sz w:val="20"/>
      <w:szCs w:val="20"/>
      <w:lang w:val="es-ES"/>
    </w:rPr>
  </w:style>
  <w:style w:type="character" w:customStyle="1" w:styleId="NotedebasdepageCar">
    <w:name w:val="Note de bas de page Car"/>
    <w:basedOn w:val="Policepardfaut"/>
    <w:link w:val="Notedebasdepage"/>
    <w:uiPriority w:val="99"/>
    <w:semiHidden/>
    <w:rsid w:val="00720F26"/>
    <w:rPr>
      <w:sz w:val="20"/>
      <w:szCs w:val="20"/>
      <w:lang w:val="es-ES"/>
    </w:rPr>
  </w:style>
  <w:style w:type="character" w:styleId="Appelnotedebasdep">
    <w:name w:val="footnote reference"/>
    <w:basedOn w:val="Policepardfaut"/>
    <w:uiPriority w:val="99"/>
    <w:semiHidden/>
    <w:unhideWhenUsed/>
    <w:rsid w:val="00720F26"/>
    <w:rPr>
      <w:vertAlign w:val="superscript"/>
    </w:rPr>
  </w:style>
  <w:style w:type="character" w:styleId="Marquedecommentaire">
    <w:name w:val="annotation reference"/>
    <w:basedOn w:val="Policepardfaut"/>
    <w:uiPriority w:val="99"/>
    <w:semiHidden/>
    <w:unhideWhenUsed/>
    <w:rsid w:val="00720F26"/>
    <w:rPr>
      <w:sz w:val="16"/>
      <w:szCs w:val="16"/>
    </w:rPr>
  </w:style>
  <w:style w:type="paragraph" w:styleId="Paragraphedeliste">
    <w:name w:val="List Paragraph"/>
    <w:basedOn w:val="Normal"/>
    <w:next w:val="Normal"/>
    <w:uiPriority w:val="34"/>
    <w:qFormat/>
    <w:rsid w:val="00720F26"/>
    <w:pPr>
      <w:spacing w:before="240" w:after="240" w:line="360" w:lineRule="auto"/>
      <w:contextualSpacing/>
    </w:pPr>
    <w:rPr>
      <w:rFonts w:asciiTheme="majorBidi" w:eastAsia="Times New Roman" w:hAnsiTheme="majorBidi" w:cs="Times New Roman"/>
      <w:szCs w:val="22"/>
      <w:lang w:val="fr-FR" w:eastAsia="fr-FR"/>
    </w:rPr>
  </w:style>
  <w:style w:type="table" w:styleId="Grilledutableau">
    <w:name w:val="Table Grid"/>
    <w:basedOn w:val="TableauNormal"/>
    <w:uiPriority w:val="39"/>
    <w:rsid w:val="00720F26"/>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75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teams.link/CLL4" TargetMode="External"/><Relationship Id="rId3" Type="http://schemas.openxmlformats.org/officeDocument/2006/relationships/settings" Target="settings.xml"/><Relationship Id="rId7" Type="http://schemas.openxmlformats.org/officeDocument/2006/relationships/hyperlink" Target="https://msteams.link/P6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teams.link/UQ3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4807</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Ngo BIKOB</dc:creator>
  <cp:keywords/>
  <dc:description/>
  <cp:lastModifiedBy>Rachel Ngo BIKOB</cp:lastModifiedBy>
  <cp:revision>2</cp:revision>
  <dcterms:created xsi:type="dcterms:W3CDTF">2021-06-22T09:13:00Z</dcterms:created>
  <dcterms:modified xsi:type="dcterms:W3CDTF">2021-06-22T10:12:00Z</dcterms:modified>
</cp:coreProperties>
</file>