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CF9" w:rsidRDefault="00C55B07" w:rsidP="00431CF9">
      <w:r w:rsidRPr="00A626D1">
        <w:rPr>
          <w:noProof/>
        </w:rPr>
        <w:drawing>
          <wp:anchor distT="0" distB="0" distL="114300" distR="114300" simplePos="0" relativeHeight="251660288" behindDoc="0" locked="0" layoutInCell="1" allowOverlap="1" wp14:anchorId="7A3B998D" wp14:editId="5B7E9E26">
            <wp:simplePos x="0" y="0"/>
            <wp:positionH relativeFrom="column">
              <wp:posOffset>4141470</wp:posOffset>
            </wp:positionH>
            <wp:positionV relativeFrom="paragraph">
              <wp:posOffset>189706</wp:posOffset>
            </wp:positionV>
            <wp:extent cx="1068070" cy="106807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68070" cy="1068070"/>
                    </a:xfrm>
                    <a:prstGeom prst="rect">
                      <a:avLst/>
                    </a:prstGeom>
                  </pic:spPr>
                </pic:pic>
              </a:graphicData>
            </a:graphic>
            <wp14:sizeRelH relativeFrom="margin">
              <wp14:pctWidth>0</wp14:pctWidth>
            </wp14:sizeRelH>
            <wp14:sizeRelV relativeFrom="margin">
              <wp14:pctHeight>0</wp14:pctHeight>
            </wp14:sizeRelV>
          </wp:anchor>
        </w:drawing>
      </w:r>
      <w:r w:rsidR="00F01673">
        <w:tab/>
      </w:r>
      <w:r w:rsidR="00F01673">
        <w:tab/>
      </w:r>
      <w:r w:rsidR="00F01673">
        <w:tab/>
      </w:r>
      <w:r w:rsidR="00F01673">
        <w:tab/>
      </w:r>
      <w:r w:rsidR="00F01673">
        <w:tab/>
      </w:r>
      <w:r w:rsidR="00F01673">
        <w:tab/>
      </w:r>
      <w:r w:rsidR="00F01673">
        <w:tab/>
      </w:r>
      <w:r w:rsidR="00F01673">
        <w:tab/>
      </w:r>
    </w:p>
    <w:p w:rsidR="00431CF9" w:rsidRDefault="00431CF9" w:rsidP="00431CF9">
      <w:pPr>
        <w:rPr>
          <w:b/>
          <w:sz w:val="28"/>
          <w:szCs w:val="28"/>
        </w:rPr>
      </w:pPr>
      <w:r>
        <w:rPr>
          <w:noProof/>
        </w:rPr>
        <w:drawing>
          <wp:anchor distT="0" distB="0" distL="114300" distR="114300" simplePos="0" relativeHeight="251659264" behindDoc="0" locked="0" layoutInCell="1" allowOverlap="1" wp14:anchorId="26590330" wp14:editId="3FDC1C6F">
            <wp:simplePos x="0" y="0"/>
            <wp:positionH relativeFrom="column">
              <wp:posOffset>349477</wp:posOffset>
            </wp:positionH>
            <wp:positionV relativeFrom="paragraph">
              <wp:posOffset>80381</wp:posOffset>
            </wp:positionV>
            <wp:extent cx="1349375" cy="959485"/>
            <wp:effectExtent l="0" t="0" r="0"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UF.png"/>
                    <pic:cNvPicPr/>
                  </pic:nvPicPr>
                  <pic:blipFill>
                    <a:blip r:embed="rId6">
                      <a:extLst>
                        <a:ext uri="{28A0092B-C50C-407E-A947-70E740481C1C}">
                          <a14:useLocalDpi xmlns:a14="http://schemas.microsoft.com/office/drawing/2010/main" val="0"/>
                        </a:ext>
                      </a:extLst>
                    </a:blip>
                    <a:stretch>
                      <a:fillRect/>
                    </a:stretch>
                  </pic:blipFill>
                  <pic:spPr>
                    <a:xfrm>
                      <a:off x="0" y="0"/>
                      <a:ext cx="1349375" cy="959485"/>
                    </a:xfrm>
                    <a:prstGeom prst="rect">
                      <a:avLst/>
                    </a:prstGeom>
                  </pic:spPr>
                </pic:pic>
              </a:graphicData>
            </a:graphic>
            <wp14:sizeRelH relativeFrom="margin">
              <wp14:pctWidth>0</wp14:pctWidth>
            </wp14:sizeRelH>
            <wp14:sizeRelV relativeFrom="margin">
              <wp14:pctHeight>0</wp14:pctHeight>
            </wp14:sizeRelV>
          </wp:anchor>
        </w:drawing>
      </w:r>
    </w:p>
    <w:p w:rsidR="00431CF9" w:rsidRDefault="00431CF9" w:rsidP="00431CF9">
      <w:pPr>
        <w:jc w:val="center"/>
        <w:rPr>
          <w:b/>
          <w:sz w:val="28"/>
          <w:szCs w:val="28"/>
        </w:rPr>
      </w:pPr>
    </w:p>
    <w:p w:rsidR="00431CF9" w:rsidRDefault="00431CF9" w:rsidP="00431CF9">
      <w:pPr>
        <w:jc w:val="center"/>
        <w:rPr>
          <w:b/>
          <w:sz w:val="28"/>
          <w:szCs w:val="28"/>
        </w:rPr>
      </w:pPr>
    </w:p>
    <w:p w:rsidR="00431CF9" w:rsidRDefault="00431CF9" w:rsidP="00431CF9">
      <w:pPr>
        <w:jc w:val="center"/>
        <w:rPr>
          <w:b/>
          <w:sz w:val="28"/>
          <w:szCs w:val="28"/>
        </w:rPr>
      </w:pPr>
    </w:p>
    <w:p w:rsidR="00F01673" w:rsidRDefault="00F01673" w:rsidP="00F01673"/>
    <w:p w:rsidR="00F01673" w:rsidRDefault="00F01673" w:rsidP="00F01673"/>
    <w:p w:rsidR="00F01673" w:rsidRDefault="00F01673" w:rsidP="00F01673"/>
    <w:p w:rsidR="00F01673" w:rsidRPr="00C55B07" w:rsidRDefault="00F01673" w:rsidP="00F01673">
      <w:pPr>
        <w:jc w:val="center"/>
        <w:rPr>
          <w:rFonts w:ascii="Open Sans" w:hAnsi="Open Sans" w:cs="Open Sans"/>
          <w:sz w:val="21"/>
          <w:szCs w:val="21"/>
        </w:rPr>
      </w:pPr>
      <w:r w:rsidRPr="00C55B07">
        <w:rPr>
          <w:rFonts w:ascii="Open Sans" w:hAnsi="Open Sans" w:cs="Open Sans"/>
          <w:sz w:val="21"/>
          <w:szCs w:val="21"/>
        </w:rPr>
        <w:t>Communiqué</w:t>
      </w:r>
      <w:r w:rsidR="00431CF9" w:rsidRPr="00C55B07">
        <w:rPr>
          <w:rFonts w:ascii="Open Sans" w:hAnsi="Open Sans" w:cs="Open Sans"/>
          <w:sz w:val="21"/>
          <w:szCs w:val="21"/>
        </w:rPr>
        <w:t xml:space="preserve"> de presse</w:t>
      </w:r>
    </w:p>
    <w:p w:rsidR="00431CF9" w:rsidRPr="00C55B07" w:rsidRDefault="00431CF9" w:rsidP="00F01673">
      <w:pPr>
        <w:jc w:val="center"/>
        <w:rPr>
          <w:rFonts w:ascii="Open Sans" w:hAnsi="Open Sans" w:cs="Open Sans"/>
          <w:b/>
          <w:sz w:val="21"/>
          <w:szCs w:val="21"/>
        </w:rPr>
      </w:pPr>
    </w:p>
    <w:p w:rsidR="00F01673" w:rsidRDefault="00C55B07" w:rsidP="00C55B07">
      <w:pPr>
        <w:ind w:left="-426" w:right="-148" w:firstLine="142"/>
        <w:jc w:val="center"/>
        <w:rPr>
          <w:rFonts w:ascii="Open Sans" w:hAnsi="Open Sans" w:cs="Open Sans"/>
          <w:b/>
          <w:sz w:val="22"/>
          <w:szCs w:val="22"/>
        </w:rPr>
      </w:pPr>
      <w:r w:rsidRPr="00C55B07">
        <w:rPr>
          <w:rFonts w:ascii="Open Sans" w:hAnsi="Open Sans" w:cs="Open Sans"/>
          <w:b/>
          <w:sz w:val="22"/>
          <w:szCs w:val="22"/>
        </w:rPr>
        <w:t>L’Association des Universités du Commonwealth signe la « déclaration de Montréal » :</w:t>
      </w:r>
    </w:p>
    <w:p w:rsidR="00C55B07" w:rsidRPr="00C55B07" w:rsidRDefault="00C55B07" w:rsidP="00C55B07">
      <w:pPr>
        <w:ind w:left="-426" w:right="-148" w:firstLine="142"/>
        <w:jc w:val="center"/>
        <w:rPr>
          <w:rFonts w:ascii="Open Sans" w:hAnsi="Open Sans" w:cs="Open Sans"/>
          <w:b/>
          <w:sz w:val="22"/>
          <w:szCs w:val="22"/>
        </w:rPr>
      </w:pPr>
    </w:p>
    <w:p w:rsidR="00C55B07" w:rsidRPr="00C55B07" w:rsidRDefault="00C55B07" w:rsidP="00F01673">
      <w:pPr>
        <w:jc w:val="center"/>
        <w:rPr>
          <w:rFonts w:ascii="Open Sans" w:hAnsi="Open Sans" w:cs="Open Sans"/>
          <w:b/>
          <w:sz w:val="22"/>
          <w:szCs w:val="22"/>
        </w:rPr>
      </w:pPr>
      <w:proofErr w:type="gramStart"/>
      <w:r w:rsidRPr="00C55B07">
        <w:rPr>
          <w:rFonts w:ascii="Open Sans" w:hAnsi="Open Sans" w:cs="Open Sans"/>
          <w:b/>
          <w:sz w:val="22"/>
          <w:szCs w:val="22"/>
        </w:rPr>
        <w:t>les</w:t>
      </w:r>
      <w:proofErr w:type="gramEnd"/>
      <w:r w:rsidRPr="00C55B07">
        <w:rPr>
          <w:rFonts w:ascii="Open Sans" w:hAnsi="Open Sans" w:cs="Open Sans"/>
          <w:b/>
          <w:sz w:val="22"/>
          <w:szCs w:val="22"/>
        </w:rPr>
        <w:t xml:space="preserve"> grandes associations universitaires internationales plus que jamais engagées à travailler activement ensemble </w:t>
      </w:r>
    </w:p>
    <w:p w:rsidR="00F01673" w:rsidRPr="00C55B07" w:rsidRDefault="00F01673" w:rsidP="00F01673">
      <w:pPr>
        <w:rPr>
          <w:rFonts w:ascii="Open Sans" w:hAnsi="Open Sans" w:cs="Open Sans"/>
          <w:sz w:val="21"/>
          <w:szCs w:val="21"/>
        </w:rPr>
      </w:pPr>
    </w:p>
    <w:p w:rsidR="007E1FCA" w:rsidRPr="00C55B07" w:rsidRDefault="00431CF9" w:rsidP="007E1FCA">
      <w:pPr>
        <w:jc w:val="center"/>
        <w:rPr>
          <w:rFonts w:ascii="Open Sans" w:hAnsi="Open Sans" w:cs="Open Sans"/>
          <w:i/>
          <w:sz w:val="21"/>
          <w:szCs w:val="21"/>
        </w:rPr>
      </w:pPr>
      <w:r w:rsidRPr="00C55B07">
        <w:rPr>
          <w:rFonts w:ascii="Open Sans" w:hAnsi="Open Sans" w:cs="Open Sans"/>
          <w:i/>
          <w:sz w:val="21"/>
          <w:szCs w:val="21"/>
        </w:rPr>
        <w:t>À</w:t>
      </w:r>
      <w:r w:rsidR="007E1FCA">
        <w:rPr>
          <w:rFonts w:ascii="Open Sans" w:hAnsi="Open Sans" w:cs="Open Sans"/>
          <w:i/>
          <w:sz w:val="21"/>
          <w:szCs w:val="21"/>
        </w:rPr>
        <w:t xml:space="preserve"> l’occasion du</w:t>
      </w:r>
    </w:p>
    <w:p w:rsidR="00F01673" w:rsidRPr="00C55B07" w:rsidRDefault="00F01673" w:rsidP="00F01673">
      <w:pPr>
        <w:jc w:val="center"/>
        <w:rPr>
          <w:rFonts w:ascii="Open Sans" w:hAnsi="Open Sans" w:cs="Open Sans"/>
          <w:i/>
          <w:sz w:val="21"/>
          <w:szCs w:val="21"/>
        </w:rPr>
      </w:pPr>
      <w:r w:rsidRPr="00C55B07">
        <w:rPr>
          <w:rFonts w:ascii="Open Sans" w:hAnsi="Open Sans" w:cs="Open Sans"/>
          <w:i/>
          <w:sz w:val="21"/>
          <w:szCs w:val="21"/>
        </w:rPr>
        <w:t>Forum Économique International des Amériques,</w:t>
      </w:r>
    </w:p>
    <w:p w:rsidR="00F01673" w:rsidRPr="00C55B07" w:rsidRDefault="00F01673" w:rsidP="00F01673">
      <w:pPr>
        <w:jc w:val="center"/>
        <w:rPr>
          <w:rFonts w:ascii="Open Sans" w:hAnsi="Open Sans" w:cs="Open Sans"/>
          <w:i/>
          <w:sz w:val="21"/>
          <w:szCs w:val="21"/>
        </w:rPr>
      </w:pPr>
      <w:proofErr w:type="gramStart"/>
      <w:r w:rsidRPr="00C55B07">
        <w:rPr>
          <w:rFonts w:ascii="Open Sans" w:hAnsi="Open Sans" w:cs="Open Sans"/>
          <w:i/>
          <w:sz w:val="21"/>
          <w:szCs w:val="21"/>
        </w:rPr>
        <w:t>à</w:t>
      </w:r>
      <w:proofErr w:type="gramEnd"/>
      <w:r w:rsidRPr="00C55B07">
        <w:rPr>
          <w:rFonts w:ascii="Open Sans" w:hAnsi="Open Sans" w:cs="Open Sans"/>
          <w:i/>
          <w:sz w:val="21"/>
          <w:szCs w:val="21"/>
        </w:rPr>
        <w:t xml:space="preserve"> Montréal, le 13 juin 2018</w:t>
      </w:r>
    </w:p>
    <w:p w:rsidR="00F01673" w:rsidRPr="00C55B07" w:rsidRDefault="00F01673" w:rsidP="00AE68C1">
      <w:pPr>
        <w:jc w:val="both"/>
        <w:rPr>
          <w:rFonts w:ascii="Open Sans" w:hAnsi="Open Sans" w:cs="Open Sans"/>
          <w:sz w:val="21"/>
          <w:szCs w:val="21"/>
        </w:rPr>
      </w:pPr>
    </w:p>
    <w:p w:rsidR="00F01673" w:rsidRDefault="00F01673" w:rsidP="00AE68C1">
      <w:pPr>
        <w:jc w:val="both"/>
        <w:rPr>
          <w:rFonts w:ascii="Open Sans" w:hAnsi="Open Sans" w:cs="Open Sans"/>
          <w:sz w:val="21"/>
          <w:szCs w:val="21"/>
        </w:rPr>
      </w:pPr>
      <w:r w:rsidRPr="00C55B07">
        <w:rPr>
          <w:rFonts w:ascii="Open Sans" w:hAnsi="Open Sans" w:cs="Open Sans"/>
          <w:sz w:val="21"/>
          <w:szCs w:val="21"/>
        </w:rPr>
        <w:t>En 2017, lors de la 23</w:t>
      </w:r>
      <w:r w:rsidRPr="00C55B07">
        <w:rPr>
          <w:rFonts w:ascii="Open Sans" w:hAnsi="Open Sans" w:cs="Open Sans"/>
          <w:sz w:val="21"/>
          <w:szCs w:val="21"/>
          <w:vertAlign w:val="superscript"/>
        </w:rPr>
        <w:t>ème</w:t>
      </w:r>
      <w:r w:rsidRPr="00C55B07">
        <w:rPr>
          <w:rFonts w:ascii="Open Sans" w:hAnsi="Open Sans" w:cs="Open Sans"/>
          <w:sz w:val="21"/>
          <w:szCs w:val="21"/>
        </w:rPr>
        <w:t xml:space="preserve"> édition de cette Conférence, une table ronde organisée par l’AUF avait rassemblé les représentants de six grandes associations universitaires internationales et toutes avaient signé la « déclaration de Montréal » :</w:t>
      </w:r>
    </w:p>
    <w:p w:rsidR="00C63F82" w:rsidRPr="00C55B07" w:rsidRDefault="00C63F82" w:rsidP="00AE68C1">
      <w:pPr>
        <w:jc w:val="both"/>
        <w:rPr>
          <w:rFonts w:ascii="Open Sans" w:hAnsi="Open Sans" w:cs="Open Sans"/>
          <w:sz w:val="21"/>
          <w:szCs w:val="21"/>
        </w:rPr>
      </w:pPr>
    </w:p>
    <w:p w:rsidR="00F01673" w:rsidRPr="00C55B07" w:rsidRDefault="00F01673" w:rsidP="00AE68C1">
      <w:pPr>
        <w:numPr>
          <w:ilvl w:val="0"/>
          <w:numId w:val="3"/>
        </w:numPr>
        <w:jc w:val="both"/>
        <w:rPr>
          <w:rFonts w:ascii="Open Sans" w:hAnsi="Open Sans" w:cs="Open Sans"/>
          <w:sz w:val="21"/>
          <w:szCs w:val="21"/>
        </w:rPr>
      </w:pPr>
      <w:r w:rsidRPr="00C55B07">
        <w:rPr>
          <w:rFonts w:ascii="Open Sans" w:hAnsi="Open Sans" w:cs="Open Sans"/>
          <w:sz w:val="21"/>
          <w:szCs w:val="21"/>
        </w:rPr>
        <w:t xml:space="preserve">Agence </w:t>
      </w:r>
      <w:r w:rsidR="00431CF9" w:rsidRPr="00C55B07">
        <w:rPr>
          <w:rFonts w:ascii="Open Sans" w:hAnsi="Open Sans" w:cs="Open Sans"/>
          <w:sz w:val="21"/>
          <w:szCs w:val="21"/>
        </w:rPr>
        <w:t>u</w:t>
      </w:r>
      <w:r w:rsidRPr="00C55B07">
        <w:rPr>
          <w:rFonts w:ascii="Open Sans" w:hAnsi="Open Sans" w:cs="Open Sans"/>
          <w:sz w:val="21"/>
          <w:szCs w:val="21"/>
        </w:rPr>
        <w:t>niversitaire de la Francophonie (AUF)</w:t>
      </w:r>
    </w:p>
    <w:p w:rsidR="00F01673" w:rsidRPr="00C55B07" w:rsidRDefault="00F01673" w:rsidP="00AE68C1">
      <w:pPr>
        <w:numPr>
          <w:ilvl w:val="0"/>
          <w:numId w:val="3"/>
        </w:numPr>
        <w:jc w:val="both"/>
        <w:rPr>
          <w:rFonts w:ascii="Open Sans" w:hAnsi="Open Sans" w:cs="Open Sans"/>
          <w:sz w:val="21"/>
          <w:szCs w:val="21"/>
        </w:rPr>
      </w:pPr>
      <w:r w:rsidRPr="00C55B07">
        <w:rPr>
          <w:rFonts w:ascii="Open Sans" w:hAnsi="Open Sans" w:cs="Open Sans"/>
          <w:sz w:val="21"/>
          <w:szCs w:val="21"/>
        </w:rPr>
        <w:t>Association des universités africaines (AUA/AAU)</w:t>
      </w:r>
    </w:p>
    <w:p w:rsidR="00F01673" w:rsidRPr="00C55B07" w:rsidRDefault="00F01673" w:rsidP="00AE68C1">
      <w:pPr>
        <w:numPr>
          <w:ilvl w:val="0"/>
          <w:numId w:val="3"/>
        </w:numPr>
        <w:jc w:val="both"/>
        <w:rPr>
          <w:rFonts w:ascii="Open Sans" w:hAnsi="Open Sans" w:cs="Open Sans"/>
          <w:sz w:val="21"/>
          <w:szCs w:val="21"/>
        </w:rPr>
      </w:pPr>
      <w:r w:rsidRPr="00C55B07">
        <w:rPr>
          <w:rFonts w:ascii="Open Sans" w:hAnsi="Open Sans" w:cs="Open Sans"/>
          <w:sz w:val="21"/>
          <w:szCs w:val="21"/>
        </w:rPr>
        <w:t>Association des universités arabes (AARU)</w:t>
      </w:r>
    </w:p>
    <w:p w:rsidR="00F01673" w:rsidRPr="00C55B07" w:rsidRDefault="00F01673" w:rsidP="00AE68C1">
      <w:pPr>
        <w:numPr>
          <w:ilvl w:val="0"/>
          <w:numId w:val="3"/>
        </w:numPr>
        <w:jc w:val="both"/>
        <w:rPr>
          <w:rFonts w:ascii="Open Sans" w:hAnsi="Open Sans" w:cs="Open Sans"/>
          <w:sz w:val="21"/>
          <w:szCs w:val="21"/>
        </w:rPr>
      </w:pPr>
      <w:r w:rsidRPr="00C55B07">
        <w:rPr>
          <w:rFonts w:ascii="Open Sans" w:hAnsi="Open Sans" w:cs="Open Sans"/>
          <w:sz w:val="21"/>
          <w:szCs w:val="21"/>
        </w:rPr>
        <w:t>Association internationale des universités (AIU/IAU)</w:t>
      </w:r>
    </w:p>
    <w:p w:rsidR="00F01673" w:rsidRPr="00C55B07" w:rsidRDefault="00F01673" w:rsidP="00AE68C1">
      <w:pPr>
        <w:numPr>
          <w:ilvl w:val="0"/>
          <w:numId w:val="3"/>
        </w:numPr>
        <w:jc w:val="both"/>
        <w:rPr>
          <w:rFonts w:ascii="Open Sans" w:hAnsi="Open Sans" w:cs="Open Sans"/>
          <w:sz w:val="21"/>
          <w:szCs w:val="21"/>
        </w:rPr>
      </w:pPr>
      <w:r w:rsidRPr="00C55B07">
        <w:rPr>
          <w:rFonts w:ascii="Open Sans" w:hAnsi="Open Sans" w:cs="Open Sans"/>
          <w:sz w:val="21"/>
          <w:szCs w:val="21"/>
        </w:rPr>
        <w:t>Organisation universitaire interaméricaine (OUI/IOHE)</w:t>
      </w:r>
    </w:p>
    <w:p w:rsidR="00F01673" w:rsidRPr="00C55B07" w:rsidRDefault="00F01673" w:rsidP="00AE68C1">
      <w:pPr>
        <w:numPr>
          <w:ilvl w:val="0"/>
          <w:numId w:val="3"/>
        </w:numPr>
        <w:jc w:val="both"/>
        <w:rPr>
          <w:rFonts w:ascii="Open Sans" w:hAnsi="Open Sans" w:cs="Open Sans"/>
          <w:sz w:val="21"/>
          <w:szCs w:val="21"/>
        </w:rPr>
      </w:pPr>
      <w:r w:rsidRPr="00C55B07">
        <w:rPr>
          <w:rFonts w:ascii="Open Sans" w:hAnsi="Open Sans" w:cs="Open Sans"/>
          <w:sz w:val="21"/>
          <w:szCs w:val="21"/>
        </w:rPr>
        <w:t>Union des universités d’Amérique latine (UDUAL)</w:t>
      </w:r>
    </w:p>
    <w:p w:rsidR="00F01673" w:rsidRPr="00C55B07" w:rsidRDefault="00F01673" w:rsidP="00AE68C1">
      <w:pPr>
        <w:jc w:val="both"/>
        <w:rPr>
          <w:rFonts w:ascii="Open Sans" w:hAnsi="Open Sans" w:cs="Open Sans"/>
          <w:sz w:val="21"/>
          <w:szCs w:val="21"/>
        </w:rPr>
      </w:pPr>
    </w:p>
    <w:p w:rsidR="00F01673" w:rsidRPr="00C55B07" w:rsidRDefault="00F01673" w:rsidP="00AE68C1">
      <w:pPr>
        <w:jc w:val="both"/>
        <w:rPr>
          <w:rFonts w:ascii="Open Sans" w:hAnsi="Open Sans" w:cs="Open Sans"/>
          <w:sz w:val="21"/>
          <w:szCs w:val="21"/>
        </w:rPr>
      </w:pPr>
      <w:r w:rsidRPr="00C55B07">
        <w:rPr>
          <w:rFonts w:ascii="Open Sans" w:hAnsi="Open Sans" w:cs="Open Sans"/>
          <w:sz w:val="21"/>
          <w:szCs w:val="21"/>
        </w:rPr>
        <w:t xml:space="preserve">Cette déclaration esquisse les formes d’une solidarité active interuniversitaire à l’échelle mondiale, face aux </w:t>
      </w:r>
      <w:r w:rsidR="007E1FCA">
        <w:rPr>
          <w:rFonts w:ascii="Open Sans" w:hAnsi="Open Sans" w:cs="Open Sans"/>
          <w:sz w:val="21"/>
          <w:szCs w:val="21"/>
        </w:rPr>
        <w:t>défis, souvent communs, auxquels</w:t>
      </w:r>
      <w:r w:rsidRPr="00C55B07">
        <w:rPr>
          <w:rFonts w:ascii="Open Sans" w:hAnsi="Open Sans" w:cs="Open Sans"/>
          <w:sz w:val="21"/>
          <w:szCs w:val="21"/>
        </w:rPr>
        <w:t xml:space="preserve"> sont confrontés les universités du monde, en affirmant le rôle clé des universités comme moteurs du changement des sociétés, en étroite relation avec tous les acteurs socio-économiques, et dans le respect de leur diversité. Il y est proposé que des actions communes soient menées, notamment dans les domaines suivants : accompagnement des universités pour leur ouverture au monde professionnel ; pour la prise en compte des nouveaux besoins des étudiants en relation avec l’emploi et l’entrepreneuriat ; pour accroître l’accessibilité à l’enseignement supérieur et pour améliorer la qualité des formations, de la recherche et de la gouvernance stratégique des universités.</w:t>
      </w:r>
    </w:p>
    <w:p w:rsidR="00F01673" w:rsidRPr="00C55B07" w:rsidRDefault="00F01673" w:rsidP="00AE68C1">
      <w:pPr>
        <w:jc w:val="both"/>
        <w:rPr>
          <w:rFonts w:ascii="Open Sans" w:hAnsi="Open Sans" w:cs="Open Sans"/>
          <w:b/>
          <w:sz w:val="21"/>
          <w:szCs w:val="21"/>
        </w:rPr>
      </w:pPr>
    </w:p>
    <w:p w:rsidR="005115F7" w:rsidRPr="00C55B07" w:rsidRDefault="00F01673" w:rsidP="00AE68C1">
      <w:pPr>
        <w:jc w:val="both"/>
        <w:rPr>
          <w:rFonts w:ascii="Open Sans" w:hAnsi="Open Sans" w:cs="Open Sans"/>
          <w:b/>
          <w:sz w:val="21"/>
          <w:szCs w:val="21"/>
        </w:rPr>
      </w:pPr>
      <w:r w:rsidRPr="00C55B07">
        <w:rPr>
          <w:rFonts w:ascii="Open Sans" w:hAnsi="Open Sans" w:cs="Open Sans"/>
          <w:b/>
          <w:sz w:val="21"/>
          <w:szCs w:val="21"/>
        </w:rPr>
        <w:t xml:space="preserve">Nous sommes heureux d’annoncer que l’Association des Universités du Commonwealth </w:t>
      </w:r>
      <w:r w:rsidR="00AE68C1" w:rsidRPr="00C55B07">
        <w:rPr>
          <w:rFonts w:ascii="Open Sans" w:hAnsi="Open Sans" w:cs="Open Sans"/>
          <w:b/>
          <w:sz w:val="21"/>
          <w:szCs w:val="21"/>
        </w:rPr>
        <w:t>a</w:t>
      </w:r>
      <w:r w:rsidRPr="00C55B07">
        <w:rPr>
          <w:rFonts w:ascii="Open Sans" w:hAnsi="Open Sans" w:cs="Open Sans"/>
          <w:b/>
          <w:sz w:val="21"/>
          <w:szCs w:val="21"/>
        </w:rPr>
        <w:t xml:space="preserve"> sign</w:t>
      </w:r>
      <w:r w:rsidR="00AE68C1" w:rsidRPr="00C55B07">
        <w:rPr>
          <w:rFonts w:ascii="Open Sans" w:hAnsi="Open Sans" w:cs="Open Sans"/>
          <w:b/>
          <w:sz w:val="21"/>
          <w:szCs w:val="21"/>
        </w:rPr>
        <w:t>é</w:t>
      </w:r>
      <w:r w:rsidR="003B48D4" w:rsidRPr="00C55B07">
        <w:rPr>
          <w:rFonts w:ascii="Open Sans" w:hAnsi="Open Sans" w:cs="Open Sans"/>
          <w:b/>
          <w:sz w:val="21"/>
          <w:szCs w:val="21"/>
        </w:rPr>
        <w:t xml:space="preserve"> cette déclaration</w:t>
      </w:r>
      <w:r w:rsidRPr="00C55B07">
        <w:rPr>
          <w:rFonts w:ascii="Open Sans" w:hAnsi="Open Sans" w:cs="Open Sans"/>
          <w:b/>
          <w:sz w:val="21"/>
          <w:szCs w:val="21"/>
        </w:rPr>
        <w:t>.</w:t>
      </w:r>
      <w:r w:rsidR="005115F7" w:rsidRPr="00C55B07">
        <w:rPr>
          <w:rFonts w:ascii="Open Sans" w:hAnsi="Open Sans" w:cs="Open Sans"/>
          <w:b/>
          <w:sz w:val="21"/>
          <w:szCs w:val="21"/>
        </w:rPr>
        <w:t xml:space="preserve"> </w:t>
      </w:r>
      <w:r w:rsidR="003B48D4" w:rsidRPr="00C55B07">
        <w:rPr>
          <w:rFonts w:ascii="Open Sans" w:hAnsi="Open Sans" w:cs="Open Sans"/>
          <w:b/>
          <w:sz w:val="21"/>
          <w:szCs w:val="21"/>
        </w:rPr>
        <w:t>C’est un succès important qui démontre que toutes les grandes associations universitaires internationales</w:t>
      </w:r>
      <w:r w:rsidR="0086251F" w:rsidRPr="00C55B07">
        <w:rPr>
          <w:rFonts w:ascii="Open Sans" w:hAnsi="Open Sans" w:cs="Open Sans"/>
          <w:b/>
          <w:sz w:val="21"/>
          <w:szCs w:val="21"/>
        </w:rPr>
        <w:t xml:space="preserve"> </w:t>
      </w:r>
      <w:r w:rsidR="00CA4886" w:rsidRPr="00C55B07">
        <w:rPr>
          <w:rFonts w:ascii="Open Sans" w:hAnsi="Open Sans" w:cs="Open Sans"/>
          <w:b/>
          <w:sz w:val="21"/>
          <w:szCs w:val="21"/>
        </w:rPr>
        <w:t xml:space="preserve">se sont engagées à travailler </w:t>
      </w:r>
      <w:r w:rsidR="0086251F" w:rsidRPr="00C55B07">
        <w:rPr>
          <w:rFonts w:ascii="Open Sans" w:hAnsi="Open Sans" w:cs="Open Sans"/>
          <w:b/>
          <w:sz w:val="21"/>
          <w:szCs w:val="21"/>
        </w:rPr>
        <w:t xml:space="preserve">activement </w:t>
      </w:r>
      <w:r w:rsidR="00CA4886" w:rsidRPr="00C55B07">
        <w:rPr>
          <w:rFonts w:ascii="Open Sans" w:hAnsi="Open Sans" w:cs="Open Sans"/>
          <w:b/>
          <w:sz w:val="21"/>
          <w:szCs w:val="21"/>
        </w:rPr>
        <w:t>ensemble</w:t>
      </w:r>
      <w:r w:rsidR="00B47648" w:rsidRPr="00C55B07">
        <w:rPr>
          <w:rFonts w:ascii="Open Sans" w:hAnsi="Open Sans" w:cs="Open Sans"/>
          <w:b/>
          <w:sz w:val="21"/>
          <w:szCs w:val="21"/>
        </w:rPr>
        <w:t xml:space="preserve"> au plan mondial.</w:t>
      </w:r>
    </w:p>
    <w:p w:rsidR="009B49A6" w:rsidRPr="00C55B07" w:rsidRDefault="009B49A6" w:rsidP="00AE68C1">
      <w:pPr>
        <w:jc w:val="both"/>
        <w:rPr>
          <w:rFonts w:ascii="Open Sans" w:hAnsi="Open Sans" w:cs="Open Sans"/>
          <w:b/>
          <w:sz w:val="21"/>
          <w:szCs w:val="21"/>
        </w:rPr>
      </w:pPr>
    </w:p>
    <w:p w:rsidR="00F01673" w:rsidRPr="00C55B07" w:rsidRDefault="009B49A6" w:rsidP="00AE68C1">
      <w:pPr>
        <w:jc w:val="both"/>
        <w:rPr>
          <w:rFonts w:ascii="Open Sans" w:hAnsi="Open Sans" w:cs="Open Sans"/>
          <w:sz w:val="21"/>
          <w:szCs w:val="21"/>
        </w:rPr>
      </w:pPr>
      <w:r w:rsidRPr="00C55B07">
        <w:rPr>
          <w:rFonts w:ascii="Open Sans" w:hAnsi="Open Sans" w:cs="Open Sans"/>
          <w:sz w:val="21"/>
          <w:szCs w:val="21"/>
        </w:rPr>
        <w:lastRenderedPageBreak/>
        <w:t xml:space="preserve">Une des priorités de l’ACU est de développer des réseaux pour relever les principaux défis qui se posent aux institutions, comme le climat et la résilience, </w:t>
      </w:r>
      <w:r w:rsidR="000D4E5D" w:rsidRPr="00C55B07">
        <w:rPr>
          <w:rFonts w:ascii="Open Sans" w:hAnsi="Open Sans" w:cs="Open Sans"/>
          <w:sz w:val="21"/>
          <w:szCs w:val="21"/>
        </w:rPr>
        <w:t>ou le respect et la compréhension. A travers cette déclaration, ces réseaux globaux peuvent ainsi faire cause commune avec les gouvernements et les décideurs pour des changements sociétaux effectifs.</w:t>
      </w:r>
    </w:p>
    <w:p w:rsidR="009B49A6" w:rsidRPr="00C55B07" w:rsidRDefault="009B49A6" w:rsidP="00AE68C1">
      <w:pPr>
        <w:jc w:val="both"/>
        <w:rPr>
          <w:rFonts w:ascii="Open Sans" w:hAnsi="Open Sans" w:cs="Open Sans"/>
          <w:sz w:val="21"/>
          <w:szCs w:val="21"/>
        </w:rPr>
      </w:pPr>
    </w:p>
    <w:p w:rsidR="00B70536" w:rsidRPr="00C55B07" w:rsidRDefault="00F01673" w:rsidP="00AE68C1">
      <w:pPr>
        <w:jc w:val="both"/>
        <w:rPr>
          <w:rFonts w:ascii="Open Sans" w:hAnsi="Open Sans" w:cs="Open Sans"/>
          <w:sz w:val="21"/>
          <w:szCs w:val="21"/>
        </w:rPr>
      </w:pPr>
      <w:r w:rsidRPr="00C55B07">
        <w:rPr>
          <w:rFonts w:ascii="Open Sans" w:hAnsi="Open Sans" w:cs="Open Sans"/>
          <w:sz w:val="21"/>
          <w:szCs w:val="21"/>
        </w:rPr>
        <w:t xml:space="preserve">L’AUF et l’ACU ont décidé ensemble de </w:t>
      </w:r>
      <w:r w:rsidR="00D44006" w:rsidRPr="00C55B07">
        <w:rPr>
          <w:rFonts w:ascii="Open Sans" w:hAnsi="Open Sans" w:cs="Open Sans"/>
          <w:sz w:val="21"/>
          <w:szCs w:val="21"/>
        </w:rPr>
        <w:t xml:space="preserve">collaborer </w:t>
      </w:r>
      <w:r w:rsidRPr="00C55B07">
        <w:rPr>
          <w:rFonts w:ascii="Open Sans" w:hAnsi="Open Sans" w:cs="Open Sans"/>
          <w:sz w:val="21"/>
          <w:szCs w:val="21"/>
        </w:rPr>
        <w:t>sur ces sujets</w:t>
      </w:r>
      <w:r w:rsidR="00D44006" w:rsidRPr="00C55B07">
        <w:rPr>
          <w:rFonts w:ascii="Open Sans" w:hAnsi="Open Sans" w:cs="Open Sans"/>
          <w:sz w:val="21"/>
          <w:szCs w:val="21"/>
        </w:rPr>
        <w:t xml:space="preserve"> pour représenter les universités</w:t>
      </w:r>
      <w:r w:rsidRPr="00C55B07">
        <w:rPr>
          <w:rFonts w:ascii="Open Sans" w:hAnsi="Open Sans" w:cs="Open Sans"/>
          <w:sz w:val="21"/>
          <w:szCs w:val="21"/>
        </w:rPr>
        <w:t xml:space="preserve">, avec des projets communs et des actions concrètes. Par exemple, dans le cadre de la préparation des conférences de l'UNESCO et de la représentation des universités au plan mondial, des sessions conjointes seront organisées par les deux associations. Plusieurs domaines d'intérêt commun ont été identifiés, comme point de départ, dans différentes régions du monde, avec un accent sur l'Afrique : </w:t>
      </w:r>
    </w:p>
    <w:p w:rsidR="00B70536" w:rsidRPr="00C55B07" w:rsidRDefault="00B70536" w:rsidP="00AE68C1">
      <w:pPr>
        <w:jc w:val="both"/>
        <w:rPr>
          <w:rFonts w:ascii="Open Sans" w:hAnsi="Open Sans" w:cs="Open Sans"/>
          <w:sz w:val="21"/>
          <w:szCs w:val="21"/>
        </w:rPr>
      </w:pPr>
    </w:p>
    <w:p w:rsidR="00C52D0D" w:rsidRPr="00C55B07" w:rsidRDefault="00AE68C1" w:rsidP="00AE68C1">
      <w:pPr>
        <w:pStyle w:val="Paragraphedeliste"/>
        <w:numPr>
          <w:ilvl w:val="0"/>
          <w:numId w:val="4"/>
        </w:numPr>
        <w:jc w:val="both"/>
        <w:rPr>
          <w:rFonts w:ascii="Open Sans" w:hAnsi="Open Sans" w:cs="Open Sans"/>
          <w:sz w:val="21"/>
          <w:szCs w:val="21"/>
        </w:rPr>
      </w:pPr>
      <w:r w:rsidRPr="00C55B07">
        <w:rPr>
          <w:rFonts w:ascii="Open Sans" w:hAnsi="Open Sans" w:cs="Open Sans"/>
          <w:sz w:val="21"/>
          <w:szCs w:val="21"/>
        </w:rPr>
        <w:t>La</w:t>
      </w:r>
      <w:r w:rsidR="00F01673" w:rsidRPr="00C55B07">
        <w:rPr>
          <w:rFonts w:ascii="Open Sans" w:hAnsi="Open Sans" w:cs="Open Sans"/>
          <w:sz w:val="21"/>
          <w:szCs w:val="21"/>
        </w:rPr>
        <w:t xml:space="preserve"> qualité de l'enseignement et de l'apprentissage, y compris les outils d'enseignement, l'apprentissage hybride et la formation des formateurs ; </w:t>
      </w:r>
    </w:p>
    <w:p w:rsidR="00C52D0D" w:rsidRPr="00C55B07" w:rsidRDefault="00AE68C1" w:rsidP="00AE68C1">
      <w:pPr>
        <w:pStyle w:val="Paragraphedeliste"/>
        <w:numPr>
          <w:ilvl w:val="0"/>
          <w:numId w:val="4"/>
        </w:numPr>
        <w:jc w:val="both"/>
        <w:rPr>
          <w:rFonts w:ascii="Open Sans" w:hAnsi="Open Sans" w:cs="Open Sans"/>
          <w:sz w:val="21"/>
          <w:szCs w:val="21"/>
        </w:rPr>
      </w:pPr>
      <w:r w:rsidRPr="00C55B07">
        <w:rPr>
          <w:rFonts w:ascii="Open Sans" w:hAnsi="Open Sans" w:cs="Open Sans"/>
          <w:sz w:val="21"/>
          <w:szCs w:val="21"/>
        </w:rPr>
        <w:t>La</w:t>
      </w:r>
      <w:r w:rsidR="00F01673" w:rsidRPr="00C55B07">
        <w:rPr>
          <w:rFonts w:ascii="Open Sans" w:hAnsi="Open Sans" w:cs="Open Sans"/>
          <w:sz w:val="21"/>
          <w:szCs w:val="21"/>
        </w:rPr>
        <w:t xml:space="preserve"> coordination des actions sur le genre dans l'enseignement supérieur, y compris les politiques et l'observation partagée des mesures et leur impact ; </w:t>
      </w:r>
    </w:p>
    <w:p w:rsidR="00C52D0D" w:rsidRPr="00C55B07" w:rsidRDefault="00AE68C1" w:rsidP="00AE68C1">
      <w:pPr>
        <w:pStyle w:val="Paragraphedeliste"/>
        <w:numPr>
          <w:ilvl w:val="0"/>
          <w:numId w:val="4"/>
        </w:numPr>
        <w:jc w:val="both"/>
        <w:rPr>
          <w:rFonts w:ascii="Open Sans" w:hAnsi="Open Sans" w:cs="Open Sans"/>
          <w:sz w:val="21"/>
          <w:szCs w:val="21"/>
        </w:rPr>
      </w:pPr>
      <w:r w:rsidRPr="00C55B07">
        <w:rPr>
          <w:rFonts w:ascii="Open Sans" w:hAnsi="Open Sans" w:cs="Open Sans"/>
          <w:sz w:val="21"/>
          <w:szCs w:val="21"/>
        </w:rPr>
        <w:t>L’employabilité</w:t>
      </w:r>
      <w:r w:rsidR="00F01673" w:rsidRPr="00C55B07">
        <w:rPr>
          <w:rFonts w:ascii="Open Sans" w:hAnsi="Open Sans" w:cs="Open Sans"/>
          <w:sz w:val="21"/>
          <w:szCs w:val="21"/>
        </w:rPr>
        <w:t xml:space="preserve"> des diplômés dans différents contextes, y compris le développement de cycles professionnels courts et comment aider les universités à améliorer leur qualité dans ce domaine ; </w:t>
      </w:r>
    </w:p>
    <w:p w:rsidR="0008225C" w:rsidRPr="00C55B07" w:rsidRDefault="00AE68C1" w:rsidP="00AE68C1">
      <w:pPr>
        <w:pStyle w:val="Paragraphedeliste"/>
        <w:numPr>
          <w:ilvl w:val="0"/>
          <w:numId w:val="4"/>
        </w:numPr>
        <w:jc w:val="both"/>
        <w:rPr>
          <w:rFonts w:ascii="Open Sans" w:hAnsi="Open Sans" w:cs="Open Sans"/>
          <w:sz w:val="21"/>
          <w:szCs w:val="21"/>
        </w:rPr>
      </w:pPr>
      <w:r w:rsidRPr="00C55B07">
        <w:rPr>
          <w:rFonts w:ascii="Open Sans" w:hAnsi="Open Sans" w:cs="Open Sans"/>
          <w:sz w:val="21"/>
          <w:szCs w:val="21"/>
        </w:rPr>
        <w:t>Le</w:t>
      </w:r>
      <w:r w:rsidR="00F01673" w:rsidRPr="00C55B07">
        <w:rPr>
          <w:rFonts w:ascii="Open Sans" w:hAnsi="Open Sans" w:cs="Open Sans"/>
          <w:sz w:val="21"/>
          <w:szCs w:val="21"/>
        </w:rPr>
        <w:t xml:space="preserve"> partage d'expériences entre r</w:t>
      </w:r>
      <w:r w:rsidR="00F716B9" w:rsidRPr="00C55B07">
        <w:rPr>
          <w:rFonts w:ascii="Open Sans" w:hAnsi="Open Sans" w:cs="Open Sans"/>
          <w:sz w:val="21"/>
          <w:szCs w:val="21"/>
        </w:rPr>
        <w:t>éseaux sur des sujets communs ;</w:t>
      </w:r>
    </w:p>
    <w:p w:rsidR="0008225C" w:rsidRPr="00C55B07" w:rsidRDefault="00AE68C1" w:rsidP="00AE68C1">
      <w:pPr>
        <w:pStyle w:val="Paragraphedeliste"/>
        <w:numPr>
          <w:ilvl w:val="0"/>
          <w:numId w:val="4"/>
        </w:numPr>
        <w:jc w:val="both"/>
        <w:rPr>
          <w:rFonts w:ascii="Open Sans" w:hAnsi="Open Sans" w:cs="Open Sans"/>
          <w:sz w:val="21"/>
          <w:szCs w:val="21"/>
        </w:rPr>
      </w:pPr>
      <w:r w:rsidRPr="00C55B07">
        <w:rPr>
          <w:rFonts w:ascii="Open Sans" w:hAnsi="Open Sans" w:cs="Open Sans"/>
          <w:sz w:val="21"/>
          <w:szCs w:val="21"/>
        </w:rPr>
        <w:t>Le</w:t>
      </w:r>
      <w:r w:rsidR="0008225C" w:rsidRPr="00C55B07">
        <w:rPr>
          <w:rFonts w:ascii="Open Sans" w:hAnsi="Open Sans" w:cs="Open Sans"/>
          <w:sz w:val="21"/>
          <w:szCs w:val="21"/>
        </w:rPr>
        <w:t xml:space="preserve"> </w:t>
      </w:r>
      <w:r w:rsidR="00F01673" w:rsidRPr="00C55B07">
        <w:rPr>
          <w:rFonts w:ascii="Open Sans" w:hAnsi="Open Sans" w:cs="Open Sans"/>
          <w:sz w:val="21"/>
          <w:szCs w:val="21"/>
        </w:rPr>
        <w:t>rôle des universités pour la paix, le dialogue, les réfugiés</w:t>
      </w:r>
      <w:r w:rsidR="00F716B9" w:rsidRPr="00C55B07">
        <w:rPr>
          <w:rFonts w:ascii="Open Sans" w:hAnsi="Open Sans" w:cs="Open Sans"/>
          <w:sz w:val="21"/>
          <w:szCs w:val="21"/>
        </w:rPr>
        <w:t> ;</w:t>
      </w:r>
    </w:p>
    <w:p w:rsidR="00F01673" w:rsidRPr="00C55B07" w:rsidRDefault="00AE68C1" w:rsidP="00AE68C1">
      <w:pPr>
        <w:pStyle w:val="Paragraphedeliste"/>
        <w:numPr>
          <w:ilvl w:val="0"/>
          <w:numId w:val="4"/>
        </w:numPr>
        <w:jc w:val="both"/>
        <w:rPr>
          <w:rFonts w:ascii="Open Sans" w:hAnsi="Open Sans" w:cs="Open Sans"/>
          <w:sz w:val="21"/>
          <w:szCs w:val="21"/>
        </w:rPr>
      </w:pPr>
      <w:r w:rsidRPr="00C55B07">
        <w:rPr>
          <w:rFonts w:ascii="Open Sans" w:hAnsi="Open Sans" w:cs="Open Sans"/>
          <w:sz w:val="21"/>
          <w:szCs w:val="21"/>
        </w:rPr>
        <w:t>Les</w:t>
      </w:r>
      <w:r w:rsidR="00F01673" w:rsidRPr="00C55B07">
        <w:rPr>
          <w:rFonts w:ascii="Open Sans" w:hAnsi="Open Sans" w:cs="Open Sans"/>
          <w:sz w:val="21"/>
          <w:szCs w:val="21"/>
        </w:rPr>
        <w:t xml:space="preserve"> questions clés pour le développement durable.</w:t>
      </w:r>
    </w:p>
    <w:p w:rsidR="00E33018" w:rsidRPr="00C55B07" w:rsidRDefault="00300366" w:rsidP="00AE68C1">
      <w:pPr>
        <w:jc w:val="both"/>
        <w:rPr>
          <w:rFonts w:ascii="Open Sans" w:hAnsi="Open Sans" w:cs="Open Sans"/>
          <w:sz w:val="21"/>
          <w:szCs w:val="21"/>
        </w:rPr>
      </w:pPr>
    </w:p>
    <w:p w:rsidR="00431CF9" w:rsidRPr="00C55B07" w:rsidRDefault="00431CF9" w:rsidP="00AE68C1">
      <w:pPr>
        <w:jc w:val="both"/>
        <w:rPr>
          <w:rFonts w:ascii="Open Sans" w:hAnsi="Open Sans" w:cs="Open Sans"/>
          <w:sz w:val="21"/>
          <w:szCs w:val="21"/>
        </w:rPr>
      </w:pPr>
    </w:p>
    <w:p w:rsidR="00431CF9" w:rsidRPr="00300366" w:rsidRDefault="00431CF9" w:rsidP="00AE68C1">
      <w:pPr>
        <w:pStyle w:val="Pardfaut"/>
        <w:suppressAutoHyphens/>
        <w:spacing w:after="120"/>
        <w:jc w:val="both"/>
        <w:rPr>
          <w:rFonts w:ascii="Open Sans" w:eastAsiaTheme="minorHAnsi" w:hAnsi="Open Sans" w:cs="Open Sans"/>
          <w:b/>
          <w:color w:val="auto"/>
          <w:sz w:val="18"/>
          <w:szCs w:val="18"/>
          <w:bdr w:val="none" w:sz="0" w:space="0" w:color="auto"/>
          <w:lang w:eastAsia="en-US"/>
        </w:rPr>
      </w:pPr>
      <w:r w:rsidRPr="00300366">
        <w:rPr>
          <w:rFonts w:ascii="Open Sans" w:eastAsiaTheme="minorHAnsi" w:hAnsi="Open Sans" w:cs="Open Sans"/>
          <w:b/>
          <w:color w:val="auto"/>
          <w:sz w:val="18"/>
          <w:szCs w:val="18"/>
          <w:bdr w:val="none" w:sz="0" w:space="0" w:color="auto"/>
          <w:lang w:eastAsia="en-US"/>
        </w:rPr>
        <w:t>À propos de l'AUF</w:t>
      </w:r>
    </w:p>
    <w:p w:rsidR="00300366" w:rsidRDefault="00431CF9" w:rsidP="00AE68C1">
      <w:pPr>
        <w:pStyle w:val="Pardfaut"/>
        <w:suppressAutoHyphens/>
        <w:spacing w:after="120"/>
        <w:jc w:val="both"/>
        <w:rPr>
          <w:rFonts w:ascii="Open Sans" w:eastAsiaTheme="minorHAnsi" w:hAnsi="Open Sans" w:cs="Open Sans"/>
          <w:i/>
          <w:color w:val="auto"/>
          <w:sz w:val="18"/>
          <w:szCs w:val="18"/>
          <w:bdr w:val="none" w:sz="0" w:space="0" w:color="auto"/>
          <w:lang w:eastAsia="en-US"/>
        </w:rPr>
      </w:pPr>
      <w:r w:rsidRPr="00300366">
        <w:rPr>
          <w:rFonts w:ascii="Open Sans" w:eastAsiaTheme="minorHAnsi" w:hAnsi="Open Sans" w:cs="Open Sans"/>
          <w:i/>
          <w:color w:val="auto"/>
          <w:sz w:val="18"/>
          <w:szCs w:val="18"/>
          <w:bdr w:val="none" w:sz="0" w:space="0" w:color="auto"/>
          <w:lang w:eastAsia="en-US"/>
        </w:rPr>
        <w:t xml:space="preserve">L’Agence universitaire de la Francophonie est une association mondiale d’universités francophones créée il y a plus de 50 ans. Elle regroupe près de 850 établissements universitaires sur les cinq continents dans plus de cent pays. Elle est également l’opérateur de la Francophonie pour l’enseignement supérieur et la recherche. Elle a pour mission de promouvoir une francophonie universitaire dynamique impliquée dans le développement économique et social des sociétés. Pour conduire ses actions, l’AUF développe des partenariats avec différentes organisations (UNESCO, UE, ONG, entreprises du secteur privé...). Pour plus d’informations : </w:t>
      </w:r>
      <w:hyperlink r:id="rId7" w:history="1">
        <w:r w:rsidRPr="00300366">
          <w:rPr>
            <w:rFonts w:ascii="Open Sans" w:eastAsiaTheme="minorHAnsi" w:hAnsi="Open Sans" w:cs="Open Sans"/>
            <w:i/>
            <w:color w:val="auto"/>
            <w:sz w:val="18"/>
            <w:szCs w:val="18"/>
            <w:bdr w:val="none" w:sz="0" w:space="0" w:color="auto"/>
            <w:lang w:eastAsia="en-US"/>
          </w:rPr>
          <w:t>www.auf.org</w:t>
        </w:r>
      </w:hyperlink>
      <w:r w:rsidR="00F42E45" w:rsidRPr="00300366">
        <w:rPr>
          <w:rFonts w:ascii="Open Sans" w:eastAsiaTheme="minorHAnsi" w:hAnsi="Open Sans" w:cs="Open Sans"/>
          <w:i/>
          <w:color w:val="auto"/>
          <w:sz w:val="18"/>
          <w:szCs w:val="18"/>
          <w:bdr w:val="none" w:sz="0" w:space="0" w:color="auto"/>
          <w:lang w:eastAsia="en-US"/>
        </w:rPr>
        <w:t xml:space="preserve"> </w:t>
      </w:r>
    </w:p>
    <w:p w:rsidR="00300366" w:rsidRDefault="00300366" w:rsidP="00300366">
      <w:pPr>
        <w:pStyle w:val="Pardfaut"/>
        <w:suppressAutoHyphens/>
        <w:spacing w:after="120"/>
        <w:jc w:val="both"/>
        <w:rPr>
          <w:rFonts w:ascii="Open Sans" w:eastAsiaTheme="minorHAnsi" w:hAnsi="Open Sans" w:cs="Open Sans"/>
          <w:i/>
          <w:color w:val="auto"/>
          <w:sz w:val="18"/>
          <w:szCs w:val="18"/>
          <w:bdr w:val="none" w:sz="0" w:space="0" w:color="auto"/>
          <w:lang w:eastAsia="en-US"/>
        </w:rPr>
      </w:pPr>
    </w:p>
    <w:p w:rsidR="00300366" w:rsidRDefault="00C63F82" w:rsidP="00300366">
      <w:pPr>
        <w:pStyle w:val="Pardfaut"/>
        <w:suppressAutoHyphens/>
        <w:spacing w:after="120"/>
        <w:jc w:val="both"/>
        <w:rPr>
          <w:rFonts w:ascii="Open Sans" w:eastAsia="Times New Roman" w:hAnsi="Open Sans" w:cs="Open Sans"/>
          <w:b/>
          <w:sz w:val="18"/>
          <w:szCs w:val="18"/>
        </w:rPr>
      </w:pPr>
      <w:r w:rsidRPr="00300366">
        <w:rPr>
          <w:rFonts w:ascii="Open Sans" w:eastAsia="Times New Roman" w:hAnsi="Open Sans" w:cs="Open Sans"/>
          <w:b/>
          <w:sz w:val="18"/>
          <w:szCs w:val="18"/>
        </w:rPr>
        <w:t>À</w:t>
      </w:r>
      <w:r w:rsidR="007E1FCA" w:rsidRPr="00300366">
        <w:rPr>
          <w:rFonts w:ascii="Open Sans" w:eastAsia="Times New Roman" w:hAnsi="Open Sans" w:cs="Open Sans"/>
          <w:b/>
          <w:sz w:val="18"/>
          <w:szCs w:val="18"/>
        </w:rPr>
        <w:t xml:space="preserve"> propos de </w:t>
      </w:r>
      <w:r w:rsidRPr="00300366">
        <w:rPr>
          <w:rFonts w:ascii="Open Sans" w:eastAsia="Times New Roman" w:hAnsi="Open Sans" w:cs="Open Sans"/>
          <w:b/>
          <w:sz w:val="18"/>
          <w:szCs w:val="18"/>
        </w:rPr>
        <w:t>l</w:t>
      </w:r>
      <w:r w:rsidR="007E1FCA" w:rsidRPr="00300366">
        <w:rPr>
          <w:rFonts w:ascii="Open Sans" w:eastAsia="Times New Roman" w:hAnsi="Open Sans" w:cs="Open Sans"/>
          <w:b/>
          <w:sz w:val="18"/>
          <w:szCs w:val="18"/>
        </w:rPr>
        <w:t xml:space="preserve">'Association des </w:t>
      </w:r>
      <w:r w:rsidRPr="00300366">
        <w:rPr>
          <w:rFonts w:ascii="Open Sans" w:eastAsia="Times New Roman" w:hAnsi="Open Sans" w:cs="Open Sans"/>
          <w:b/>
          <w:sz w:val="18"/>
          <w:szCs w:val="18"/>
        </w:rPr>
        <w:t>Universités du Commonwealth</w:t>
      </w:r>
      <w:r w:rsidR="007E1FCA" w:rsidRPr="00300366">
        <w:rPr>
          <w:rFonts w:ascii="Open Sans" w:eastAsia="Times New Roman" w:hAnsi="Open Sans" w:cs="Open Sans"/>
          <w:b/>
          <w:sz w:val="18"/>
          <w:szCs w:val="18"/>
        </w:rPr>
        <w:t xml:space="preserve"> </w:t>
      </w:r>
    </w:p>
    <w:p w:rsidR="007E1FCA" w:rsidRDefault="00C63F82" w:rsidP="00300366">
      <w:pPr>
        <w:jc w:val="both"/>
        <w:rPr>
          <w:rFonts w:ascii="Open Sans" w:eastAsia="Times New Roman" w:hAnsi="Open Sans" w:cs="Open Sans"/>
          <w:i/>
          <w:sz w:val="18"/>
          <w:szCs w:val="18"/>
          <w:lang w:eastAsia="fr-FR"/>
        </w:rPr>
      </w:pPr>
      <w:r w:rsidRPr="00300366">
        <w:rPr>
          <w:rFonts w:ascii="Open Sans" w:eastAsia="Times New Roman" w:hAnsi="Open Sans" w:cs="Open Sans"/>
          <w:i/>
          <w:sz w:val="18"/>
          <w:szCs w:val="18"/>
          <w:lang w:eastAsia="fr-FR"/>
        </w:rPr>
        <w:t>C</w:t>
      </w:r>
      <w:r w:rsidR="007E1FCA" w:rsidRPr="00300366">
        <w:rPr>
          <w:rFonts w:ascii="Open Sans" w:eastAsia="Times New Roman" w:hAnsi="Open Sans" w:cs="Open Sans"/>
          <w:i/>
          <w:sz w:val="18"/>
          <w:szCs w:val="18"/>
          <w:lang w:eastAsia="fr-FR"/>
        </w:rPr>
        <w:t>réé</w:t>
      </w:r>
      <w:r w:rsidRPr="00300366">
        <w:rPr>
          <w:rFonts w:ascii="Open Sans" w:eastAsia="Times New Roman" w:hAnsi="Open Sans" w:cs="Open Sans"/>
          <w:i/>
          <w:sz w:val="18"/>
          <w:szCs w:val="18"/>
          <w:lang w:eastAsia="fr-FR"/>
        </w:rPr>
        <w:t>e</w:t>
      </w:r>
      <w:r w:rsidR="007E1FCA" w:rsidRPr="00300366">
        <w:rPr>
          <w:rFonts w:ascii="Open Sans" w:eastAsia="Times New Roman" w:hAnsi="Open Sans" w:cs="Open Sans"/>
          <w:i/>
          <w:sz w:val="18"/>
          <w:szCs w:val="18"/>
          <w:lang w:eastAsia="fr-FR"/>
        </w:rPr>
        <w:t xml:space="preserve"> en 1913, l’ACU est le premier et le plus ancien réseau universitaire international au monde. Cette organisation caritative britannique compte plus de 500 institutions membres, issues des pays développés ou en développement du Commonwealth.</w:t>
      </w:r>
      <w:r w:rsidRPr="00300366">
        <w:rPr>
          <w:rFonts w:ascii="Open Sans" w:eastAsia="Times New Roman" w:hAnsi="Open Sans" w:cs="Open Sans"/>
          <w:i/>
          <w:sz w:val="18"/>
          <w:szCs w:val="18"/>
          <w:lang w:eastAsia="fr-FR"/>
        </w:rPr>
        <w:t xml:space="preserve"> </w:t>
      </w:r>
      <w:r w:rsidR="007E1FCA" w:rsidRPr="00300366">
        <w:rPr>
          <w:rFonts w:ascii="Open Sans" w:eastAsia="Times New Roman" w:hAnsi="Open Sans" w:cs="Open Sans"/>
          <w:i/>
          <w:sz w:val="18"/>
          <w:szCs w:val="18"/>
          <w:lang w:eastAsia="fr-FR"/>
        </w:rPr>
        <w:t>L’ACU a pour objectif de :</w:t>
      </w:r>
      <w:r w:rsidRPr="00300366">
        <w:rPr>
          <w:rFonts w:ascii="Open Sans" w:eastAsia="Times New Roman" w:hAnsi="Open Sans" w:cs="Open Sans"/>
          <w:i/>
          <w:sz w:val="18"/>
          <w:szCs w:val="18"/>
          <w:lang w:eastAsia="fr-FR"/>
        </w:rPr>
        <w:t xml:space="preserve"> </w:t>
      </w:r>
      <w:r w:rsidR="007E1FCA" w:rsidRPr="00300366">
        <w:rPr>
          <w:rFonts w:ascii="Open Sans" w:eastAsia="Times New Roman" w:hAnsi="Open Sans" w:cs="Open Sans"/>
          <w:i/>
          <w:sz w:val="18"/>
          <w:szCs w:val="18"/>
          <w:lang w:eastAsia="fr-FR"/>
        </w:rPr>
        <w:t>promouvoir et soutenir l'excellence dans l'enseignement supé</w:t>
      </w:r>
      <w:r w:rsidRPr="00300366">
        <w:rPr>
          <w:rFonts w:ascii="Open Sans" w:eastAsia="Times New Roman" w:hAnsi="Open Sans" w:cs="Open Sans"/>
          <w:i/>
          <w:sz w:val="18"/>
          <w:szCs w:val="18"/>
          <w:lang w:eastAsia="fr-FR"/>
        </w:rPr>
        <w:t xml:space="preserve">rieur à travers le Commonwealth ; </w:t>
      </w:r>
      <w:r w:rsidR="007E1FCA" w:rsidRPr="00300366">
        <w:rPr>
          <w:rFonts w:ascii="Open Sans" w:eastAsia="Times New Roman" w:hAnsi="Open Sans" w:cs="Open Sans"/>
          <w:i/>
          <w:sz w:val="18"/>
          <w:szCs w:val="18"/>
          <w:lang w:eastAsia="fr-FR"/>
        </w:rPr>
        <w:t>renforcer la qualité de l'enseignement et de la recherche pour permettre aux institutions membres de réaliser leur potentiel, à travers la construction de collaborations internationales à long terme dans le sect</w:t>
      </w:r>
      <w:r w:rsidRPr="00300366">
        <w:rPr>
          <w:rFonts w:ascii="Open Sans" w:eastAsia="Times New Roman" w:hAnsi="Open Sans" w:cs="Open Sans"/>
          <w:i/>
          <w:sz w:val="18"/>
          <w:szCs w:val="18"/>
          <w:lang w:eastAsia="fr-FR"/>
        </w:rPr>
        <w:t>eur de l'enseignement supé</w:t>
      </w:r>
      <w:bookmarkStart w:id="0" w:name="_GoBack"/>
      <w:bookmarkEnd w:id="0"/>
      <w:r w:rsidRPr="00300366">
        <w:rPr>
          <w:rFonts w:ascii="Open Sans" w:eastAsia="Times New Roman" w:hAnsi="Open Sans" w:cs="Open Sans"/>
          <w:i/>
          <w:sz w:val="18"/>
          <w:szCs w:val="18"/>
          <w:lang w:eastAsia="fr-FR"/>
        </w:rPr>
        <w:t xml:space="preserve">rieur ; </w:t>
      </w:r>
      <w:r w:rsidR="007E1FCA" w:rsidRPr="00300366">
        <w:rPr>
          <w:rFonts w:ascii="Open Sans" w:eastAsia="Times New Roman" w:hAnsi="Open Sans" w:cs="Open Sans"/>
          <w:i/>
          <w:sz w:val="18"/>
          <w:szCs w:val="18"/>
          <w:lang w:eastAsia="fr-FR"/>
        </w:rPr>
        <w:t>s'appuyer sur l'expérience et l'expertise collective de ses membres pour aborder les questions de l'enseignement supérieur international à travers une série de projets, de réseaux et d'événements.</w:t>
      </w:r>
    </w:p>
    <w:p w:rsidR="00300366" w:rsidRPr="00300366" w:rsidRDefault="00300366" w:rsidP="00300366">
      <w:pPr>
        <w:jc w:val="both"/>
        <w:rPr>
          <w:rFonts w:ascii="Open Sans" w:eastAsia="Times New Roman" w:hAnsi="Open Sans" w:cs="Open Sans"/>
          <w:b/>
          <w:sz w:val="18"/>
          <w:szCs w:val="18"/>
          <w:lang w:eastAsia="fr-FR"/>
        </w:rPr>
      </w:pPr>
    </w:p>
    <w:p w:rsidR="00300366" w:rsidRDefault="00431CF9" w:rsidP="00F42E45">
      <w:pPr>
        <w:pStyle w:val="CorpsA"/>
        <w:rPr>
          <w:rFonts w:ascii="Open Sans" w:eastAsiaTheme="minorHAnsi" w:hAnsi="Open Sans" w:cs="Open Sans"/>
          <w:b/>
          <w:color w:val="auto"/>
          <w:sz w:val="18"/>
          <w:szCs w:val="18"/>
          <w:bdr w:val="none" w:sz="0" w:space="0" w:color="auto"/>
          <w:lang w:eastAsia="en-US"/>
        </w:rPr>
      </w:pPr>
      <w:r w:rsidRPr="00300366">
        <w:rPr>
          <w:rFonts w:ascii="Open Sans" w:eastAsiaTheme="minorHAnsi" w:hAnsi="Open Sans" w:cs="Open Sans"/>
          <w:b/>
          <w:color w:val="auto"/>
          <w:sz w:val="18"/>
          <w:szCs w:val="18"/>
          <w:bdr w:val="none" w:sz="0" w:space="0" w:color="auto"/>
          <w:lang w:eastAsia="en-US"/>
        </w:rPr>
        <w:t>Contact</w:t>
      </w:r>
    </w:p>
    <w:p w:rsidR="00300366" w:rsidRPr="00300366" w:rsidRDefault="00300366" w:rsidP="00F42E45">
      <w:pPr>
        <w:pStyle w:val="CorpsA"/>
        <w:rPr>
          <w:rFonts w:ascii="Open Sans" w:eastAsiaTheme="minorHAnsi" w:hAnsi="Open Sans" w:cs="Open Sans"/>
          <w:color w:val="auto"/>
          <w:sz w:val="10"/>
          <w:szCs w:val="10"/>
          <w:bdr w:val="none" w:sz="0" w:space="0" w:color="auto"/>
          <w:lang w:eastAsia="en-US"/>
        </w:rPr>
      </w:pPr>
    </w:p>
    <w:p w:rsidR="00F42E45" w:rsidRPr="00300366" w:rsidRDefault="00F42E45" w:rsidP="00F42E45">
      <w:pPr>
        <w:pStyle w:val="CorpsA"/>
        <w:rPr>
          <w:rFonts w:ascii="Open Sans" w:eastAsiaTheme="minorHAnsi" w:hAnsi="Open Sans" w:cs="Open Sans"/>
          <w:color w:val="auto"/>
          <w:sz w:val="18"/>
          <w:szCs w:val="18"/>
          <w:bdr w:val="none" w:sz="0" w:space="0" w:color="auto"/>
          <w:lang w:eastAsia="en-US"/>
        </w:rPr>
      </w:pPr>
      <w:proofErr w:type="spellStart"/>
      <w:r w:rsidRPr="00300366">
        <w:rPr>
          <w:rFonts w:ascii="Open Sans" w:eastAsiaTheme="minorHAnsi" w:hAnsi="Open Sans" w:cs="Open Sans"/>
          <w:color w:val="auto"/>
          <w:sz w:val="18"/>
          <w:szCs w:val="18"/>
          <w:bdr w:val="none" w:sz="0" w:space="0" w:color="auto"/>
          <w:lang w:eastAsia="en-US"/>
        </w:rPr>
        <w:t>Syma</w:t>
      </w:r>
      <w:proofErr w:type="spellEnd"/>
      <w:r w:rsidRPr="00300366">
        <w:rPr>
          <w:rFonts w:ascii="Open Sans" w:eastAsiaTheme="minorHAnsi" w:hAnsi="Open Sans" w:cs="Open Sans"/>
          <w:color w:val="auto"/>
          <w:sz w:val="18"/>
          <w:szCs w:val="18"/>
          <w:bdr w:val="none" w:sz="0" w:space="0" w:color="auto"/>
          <w:lang w:eastAsia="en-US"/>
        </w:rPr>
        <w:t xml:space="preserve"> MATI</w:t>
      </w:r>
    </w:p>
    <w:p w:rsidR="00C55B07" w:rsidRPr="00300366" w:rsidRDefault="00F42E45" w:rsidP="00F42E45">
      <w:pPr>
        <w:pStyle w:val="CorpsA"/>
        <w:rPr>
          <w:rFonts w:ascii="Open Sans" w:eastAsiaTheme="minorHAnsi" w:hAnsi="Open Sans" w:cs="Open Sans"/>
          <w:color w:val="auto"/>
          <w:sz w:val="18"/>
          <w:szCs w:val="18"/>
          <w:bdr w:val="none" w:sz="0" w:space="0" w:color="auto"/>
          <w:lang w:eastAsia="en-US"/>
        </w:rPr>
      </w:pPr>
      <w:r w:rsidRPr="00300366">
        <w:rPr>
          <w:rFonts w:ascii="Open Sans" w:eastAsiaTheme="minorHAnsi" w:hAnsi="Open Sans" w:cs="Open Sans"/>
          <w:color w:val="auto"/>
          <w:sz w:val="18"/>
          <w:szCs w:val="18"/>
          <w:bdr w:val="none" w:sz="0" w:space="0" w:color="auto"/>
          <w:lang w:eastAsia="en-US"/>
        </w:rPr>
        <w:t>Chargé de communication et relations média</w:t>
      </w:r>
    </w:p>
    <w:p w:rsidR="00C55B07" w:rsidRPr="00300366" w:rsidRDefault="00C55B07" w:rsidP="00C55B07">
      <w:pPr>
        <w:pStyle w:val="CorpsA"/>
        <w:rPr>
          <w:rFonts w:ascii="Open Sans" w:eastAsiaTheme="minorHAnsi" w:hAnsi="Open Sans" w:cs="Open Sans"/>
          <w:color w:val="auto"/>
          <w:sz w:val="18"/>
          <w:szCs w:val="18"/>
          <w:bdr w:val="none" w:sz="0" w:space="0" w:color="auto"/>
          <w:lang w:eastAsia="en-US"/>
        </w:rPr>
      </w:pPr>
      <w:r w:rsidRPr="00300366">
        <w:rPr>
          <w:rFonts w:ascii="Open Sans" w:eastAsiaTheme="minorHAnsi" w:hAnsi="Open Sans" w:cs="Open Sans"/>
          <w:color w:val="auto"/>
          <w:sz w:val="18"/>
          <w:szCs w:val="18"/>
          <w:bdr w:val="none" w:sz="0" w:space="0" w:color="auto"/>
          <w:lang w:eastAsia="en-US"/>
        </w:rPr>
        <w:t>Agence universitaire de la Francophonie</w:t>
      </w:r>
    </w:p>
    <w:p w:rsidR="00F42E45" w:rsidRPr="00300366" w:rsidRDefault="00F42E45" w:rsidP="00F42E45">
      <w:pPr>
        <w:pStyle w:val="Standard"/>
        <w:rPr>
          <w:rFonts w:ascii="Open Sans" w:eastAsiaTheme="minorHAnsi" w:hAnsi="Open Sans" w:cs="Open Sans"/>
          <w:color w:val="auto"/>
          <w:sz w:val="18"/>
          <w:szCs w:val="18"/>
          <w:bdr w:val="none" w:sz="0" w:space="0" w:color="auto"/>
          <w:lang w:eastAsia="en-US"/>
        </w:rPr>
      </w:pPr>
      <w:r w:rsidRPr="00300366">
        <w:rPr>
          <w:rFonts w:ascii="Open Sans" w:eastAsiaTheme="minorHAnsi" w:hAnsi="Open Sans" w:cs="Open Sans"/>
          <w:color w:val="auto"/>
          <w:sz w:val="18"/>
          <w:szCs w:val="18"/>
          <w:bdr w:val="none" w:sz="0" w:space="0" w:color="auto"/>
          <w:lang w:eastAsia="en-US"/>
        </w:rPr>
        <w:t>+33 (0) 1 44 41 18 49</w:t>
      </w:r>
    </w:p>
    <w:p w:rsidR="00431CF9" w:rsidRPr="00300366" w:rsidRDefault="00300366" w:rsidP="00126A05">
      <w:pPr>
        <w:rPr>
          <w:rFonts w:ascii="Open Sans" w:hAnsi="Open Sans" w:cs="Open Sans"/>
          <w:sz w:val="18"/>
          <w:szCs w:val="18"/>
        </w:rPr>
      </w:pPr>
      <w:hyperlink r:id="rId8" w:history="1">
        <w:r w:rsidR="00F42E45" w:rsidRPr="00300366">
          <w:rPr>
            <w:rFonts w:ascii="Open Sans" w:hAnsi="Open Sans" w:cs="Open Sans"/>
            <w:sz w:val="18"/>
            <w:szCs w:val="18"/>
          </w:rPr>
          <w:t>syma.mati@auf.org</w:t>
        </w:r>
      </w:hyperlink>
      <w:r w:rsidR="00F42E45" w:rsidRPr="00300366">
        <w:rPr>
          <w:rFonts w:ascii="Open Sans" w:hAnsi="Open Sans" w:cs="Open Sans"/>
          <w:sz w:val="18"/>
          <w:szCs w:val="18"/>
        </w:rPr>
        <w:t xml:space="preserve">  </w:t>
      </w:r>
    </w:p>
    <w:sectPr w:rsidR="00431CF9" w:rsidRPr="00300366" w:rsidSect="00954F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panose1 w:val="020B0604020202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3651A"/>
    <w:multiLevelType w:val="hybridMultilevel"/>
    <w:tmpl w:val="ECF4CD40"/>
    <w:lvl w:ilvl="0" w:tplc="CB6227AA">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9B6A0F"/>
    <w:multiLevelType w:val="multilevel"/>
    <w:tmpl w:val="3CD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80F88"/>
    <w:multiLevelType w:val="hybridMultilevel"/>
    <w:tmpl w:val="2560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56EB9"/>
    <w:multiLevelType w:val="hybridMultilevel"/>
    <w:tmpl w:val="0AE65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E516E3"/>
    <w:multiLevelType w:val="hybridMultilevel"/>
    <w:tmpl w:val="87B24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E32842"/>
    <w:multiLevelType w:val="hybridMultilevel"/>
    <w:tmpl w:val="3FA6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73"/>
    <w:rsid w:val="00046FD8"/>
    <w:rsid w:val="0008225C"/>
    <w:rsid w:val="000D4E5D"/>
    <w:rsid w:val="00126A05"/>
    <w:rsid w:val="001A68CA"/>
    <w:rsid w:val="0026323F"/>
    <w:rsid w:val="00300366"/>
    <w:rsid w:val="003B48D4"/>
    <w:rsid w:val="00431CF9"/>
    <w:rsid w:val="005115F7"/>
    <w:rsid w:val="007E1FCA"/>
    <w:rsid w:val="0086251F"/>
    <w:rsid w:val="009153AD"/>
    <w:rsid w:val="00954FF9"/>
    <w:rsid w:val="009B49A6"/>
    <w:rsid w:val="00AE4846"/>
    <w:rsid w:val="00AE68C1"/>
    <w:rsid w:val="00B47648"/>
    <w:rsid w:val="00B70536"/>
    <w:rsid w:val="00C153B9"/>
    <w:rsid w:val="00C52D0D"/>
    <w:rsid w:val="00C55B07"/>
    <w:rsid w:val="00C63F82"/>
    <w:rsid w:val="00C96387"/>
    <w:rsid w:val="00CA4886"/>
    <w:rsid w:val="00D44006"/>
    <w:rsid w:val="00DD25A2"/>
    <w:rsid w:val="00DE50BD"/>
    <w:rsid w:val="00E27575"/>
    <w:rsid w:val="00F01673"/>
    <w:rsid w:val="00F42E45"/>
    <w:rsid w:val="00F71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834FE9"/>
  <w14:defaultImageDpi w14:val="32767"/>
  <w15:chartTrackingRefBased/>
  <w15:docId w15:val="{B8E5B45A-74BF-A842-A58B-A29D8593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1673"/>
  </w:style>
  <w:style w:type="paragraph" w:styleId="Titre3">
    <w:name w:val="heading 3"/>
    <w:basedOn w:val="Normal"/>
    <w:link w:val="Titre3Car"/>
    <w:uiPriority w:val="9"/>
    <w:qFormat/>
    <w:rsid w:val="007E1FC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0536"/>
    <w:pPr>
      <w:ind w:left="720"/>
      <w:contextualSpacing/>
    </w:pPr>
  </w:style>
  <w:style w:type="paragraph" w:customStyle="1" w:styleId="Standard">
    <w:name w:val="Standard"/>
    <w:rsid w:val="00431CF9"/>
    <w:pPr>
      <w:pBdr>
        <w:top w:val="nil"/>
        <w:left w:val="nil"/>
        <w:bottom w:val="nil"/>
        <w:right w:val="nil"/>
        <w:between w:val="nil"/>
        <w:bar w:val="nil"/>
      </w:pBdr>
      <w:suppressAutoHyphens/>
    </w:pPr>
    <w:rPr>
      <w:rFonts w:ascii="Times New Roman" w:eastAsia="Arial Unicode MS" w:hAnsi="Times New Roman" w:cs="Arial Unicode MS"/>
      <w:color w:val="000000"/>
      <w:sz w:val="20"/>
      <w:szCs w:val="20"/>
      <w:u w:color="000000"/>
      <w:bdr w:val="nil"/>
      <w:lang w:eastAsia="fr-FR"/>
    </w:rPr>
  </w:style>
  <w:style w:type="character" w:customStyle="1" w:styleId="Aucun">
    <w:name w:val="Aucun"/>
    <w:rsid w:val="00431CF9"/>
  </w:style>
  <w:style w:type="character" w:customStyle="1" w:styleId="Hyperlink0">
    <w:name w:val="Hyperlink.0"/>
    <w:basedOn w:val="Aucun"/>
    <w:rsid w:val="00431CF9"/>
    <w:rPr>
      <w:rFonts w:ascii="Open Sans" w:eastAsia="Open Sans" w:hAnsi="Open Sans" w:cs="Open Sans"/>
      <w:color w:val="0000FF"/>
      <w:u w:val="single" w:color="0000FF"/>
    </w:rPr>
  </w:style>
  <w:style w:type="character" w:customStyle="1" w:styleId="Hyperlink1">
    <w:name w:val="Hyperlink.1"/>
    <w:basedOn w:val="Aucun"/>
    <w:rsid w:val="00431CF9"/>
    <w:rPr>
      <w:color w:val="0000FF"/>
      <w:u w:val="single" w:color="0000FF"/>
    </w:rPr>
  </w:style>
  <w:style w:type="paragraph" w:customStyle="1" w:styleId="CorpsA">
    <w:name w:val="Corps A"/>
    <w:rsid w:val="00431CF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fr-FR"/>
    </w:rPr>
  </w:style>
  <w:style w:type="paragraph" w:customStyle="1" w:styleId="Pardfaut">
    <w:name w:val="Par défaut"/>
    <w:rsid w:val="00431CF9"/>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fr-FR"/>
    </w:rPr>
  </w:style>
  <w:style w:type="table" w:styleId="Grilledutableau">
    <w:name w:val="Table Grid"/>
    <w:basedOn w:val="TableauNormal"/>
    <w:uiPriority w:val="39"/>
    <w:rsid w:val="00431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7E1FC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E1FCA"/>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ma.mati@auf.org" TargetMode="External"/><Relationship Id="rId3" Type="http://schemas.openxmlformats.org/officeDocument/2006/relationships/settings" Target="settings.xml"/><Relationship Id="rId7" Type="http://schemas.openxmlformats.org/officeDocument/2006/relationships/hyperlink" Target="http://www.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808</Words>
  <Characters>4450</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Malamoud</dc:creator>
  <cp:keywords/>
  <dc:description/>
  <cp:lastModifiedBy>Utilisateur Microsoft Office</cp:lastModifiedBy>
  <cp:revision>5</cp:revision>
  <dcterms:created xsi:type="dcterms:W3CDTF">2018-06-14T09:11:00Z</dcterms:created>
  <dcterms:modified xsi:type="dcterms:W3CDTF">2018-06-14T09:50:00Z</dcterms:modified>
</cp:coreProperties>
</file>