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0CEC" w14:textId="2D6A1B97" w:rsidR="00225ADC" w:rsidRDefault="00B64FD5" w:rsidP="00B64FD5">
      <w:pPr>
        <w:bidi/>
        <w:rPr>
          <w:noProof/>
          <w:rtl/>
        </w:rPr>
      </w:pPr>
      <w:r>
        <w:rPr>
          <w:noProof/>
        </w:rPr>
        <w:drawing>
          <wp:inline distT="0" distB="0" distL="0" distR="0" wp14:anchorId="5AB12CEC" wp14:editId="5A1534FF">
            <wp:extent cx="1363493" cy="1752600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07" cy="179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DE10" w14:textId="48007BB1" w:rsidR="00EA5CF3" w:rsidRDefault="00EA5CF3" w:rsidP="00EA5CF3">
      <w:pPr>
        <w:pStyle w:val="Titre"/>
        <w:jc w:val="right"/>
        <w:rPr>
          <w:sz w:val="26"/>
          <w:szCs w:val="26"/>
        </w:rPr>
      </w:pPr>
    </w:p>
    <w:p w14:paraId="266DF89C" w14:textId="268CC53C" w:rsidR="00EA5CF3" w:rsidRPr="00C4394A" w:rsidRDefault="00C4394A" w:rsidP="005D43B5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noProof/>
          <w:color w:val="C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color w:val="C00000"/>
          <w:sz w:val="28"/>
          <w:szCs w:val="28"/>
          <w:rtl/>
        </w:rPr>
        <w:t xml:space="preserve">- </w:t>
      </w:r>
      <w:r w:rsidRPr="00C4394A">
        <w:rPr>
          <w:rFonts w:ascii="Simplified Arabic" w:hAnsi="Simplified Arabic" w:cs="Simplified Arabic"/>
          <w:b/>
          <w:bCs/>
          <w:noProof/>
          <w:color w:val="C00000"/>
          <w:sz w:val="28"/>
          <w:szCs w:val="28"/>
          <w:rtl/>
        </w:rPr>
        <w:t>خبر صح</w:t>
      </w:r>
      <w:r w:rsidR="007763EB">
        <w:rPr>
          <w:rFonts w:ascii="Simplified Arabic" w:hAnsi="Simplified Arabic" w:cs="Simplified Arabic" w:hint="cs"/>
          <w:b/>
          <w:bCs/>
          <w:noProof/>
          <w:color w:val="C00000"/>
          <w:sz w:val="28"/>
          <w:szCs w:val="28"/>
          <w:rtl/>
        </w:rPr>
        <w:t>ا</w:t>
      </w:r>
      <w:r w:rsidRPr="00C4394A">
        <w:rPr>
          <w:rFonts w:ascii="Simplified Arabic" w:hAnsi="Simplified Arabic" w:cs="Simplified Arabic"/>
          <w:b/>
          <w:bCs/>
          <w:noProof/>
          <w:color w:val="C00000"/>
          <w:sz w:val="28"/>
          <w:szCs w:val="28"/>
          <w:rtl/>
        </w:rPr>
        <w:t>في-</w:t>
      </w:r>
    </w:p>
    <w:p w14:paraId="70FF26A1" w14:textId="0D3910CB" w:rsidR="009A5FAC" w:rsidRDefault="007763EB" w:rsidP="005D43B5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مشروع </w:t>
      </w:r>
      <w:r w:rsidR="00516A45" w:rsidRPr="00516A4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إنشاء </w:t>
      </w:r>
      <w:r w:rsidR="00516A4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عيادات قانونية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في </w:t>
      </w:r>
      <w:r w:rsidR="00516A4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الجامع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ات</w:t>
      </w:r>
      <w:r w:rsidR="00516A4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</w:p>
    <w:p w14:paraId="0924ECC5" w14:textId="25597B38" w:rsidR="00516A45" w:rsidRPr="00516A45" w:rsidRDefault="00516A45" w:rsidP="005D43B5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تدريب أوّل موجّه إلى </w:t>
      </w:r>
      <w:r w:rsidR="000629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شركاء </w:t>
      </w:r>
    </w:p>
    <w:p w14:paraId="671DE3A4" w14:textId="00B2FA3A" w:rsidR="009A5FAC" w:rsidRDefault="009A5FAC" w:rsidP="005D43B5">
      <w:pPr>
        <w:bidi/>
      </w:pPr>
    </w:p>
    <w:p w14:paraId="5BF41015" w14:textId="77777777" w:rsidR="003A0806" w:rsidRDefault="003A0806" w:rsidP="00516A45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049C276" w14:textId="78FA8D3C" w:rsidR="003A0806" w:rsidRDefault="00516A45" w:rsidP="00007C83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516A4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بيروت، 20 كانون الأول-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A0806">
        <w:rPr>
          <w:rFonts w:ascii="Simplified Arabic" w:hAnsi="Simplified Arabic" w:cs="Simplified Arabic" w:hint="cs"/>
          <w:sz w:val="24"/>
          <w:szCs w:val="24"/>
          <w:rtl/>
        </w:rPr>
        <w:t xml:space="preserve">نظّمت الوكالة الجامعية للفرنكوفونية ورشة العمل الحضورية الأولى </w:t>
      </w:r>
      <w:r w:rsidR="0078333C">
        <w:rPr>
          <w:rFonts w:ascii="Simplified Arabic" w:hAnsi="Simplified Arabic" w:cs="Simplified Arabic" w:hint="cs"/>
          <w:sz w:val="24"/>
          <w:szCs w:val="24"/>
          <w:rtl/>
        </w:rPr>
        <w:t xml:space="preserve">في إطار 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المشروع الإقليمي </w:t>
      </w:r>
      <w:r w:rsidR="00CD732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حول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"</w:t>
      </w:r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تعزيز </w:t>
      </w:r>
      <w:bookmarkStart w:id="0" w:name="_Hlk115260328"/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>وصول الفئات ال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>ضعيفة</w:t>
      </w:r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في الشرق الأوسط</w:t>
      </w:r>
      <w:r w:rsidR="0078333C" w:rsidRPr="00686C69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وشمال أفريقيا</w:t>
      </w:r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إلى القانون </w:t>
      </w:r>
      <w:bookmarkEnd w:id="0"/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من خلال انشاء 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مجموعة </w:t>
      </w:r>
      <w:r w:rsidR="0078333C" w:rsidRPr="00686C69">
        <w:rPr>
          <w:rFonts w:ascii="Simplified Arabic" w:hAnsi="Simplified Arabic" w:cs="Simplified Arabic"/>
          <w:sz w:val="24"/>
          <w:szCs w:val="24"/>
          <w:rtl/>
          <w:lang w:bidi="ar-LB"/>
        </w:rPr>
        <w:t>من العيادات القانونية الجامعية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" المموّل من وزارة أوروبا والشؤون الخارجية في فرنسا والمنفّذ من قبل الوكالة الجامعية للفرنكوفونية وذلك </w:t>
      </w:r>
      <w:r w:rsidR="003A0806">
        <w:rPr>
          <w:rFonts w:ascii="Simplified Arabic" w:hAnsi="Simplified Arabic" w:cs="Simplified Arabic" w:hint="cs"/>
          <w:sz w:val="24"/>
          <w:szCs w:val="24"/>
          <w:rtl/>
        </w:rPr>
        <w:t>من 7 إلى 9 كانون الأول 2022</w:t>
      </w:r>
      <w:r w:rsidR="0004247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3A080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F7939">
        <w:rPr>
          <w:rFonts w:ascii="Simplified Arabic" w:hAnsi="Simplified Arabic" w:cs="Simplified Arabic" w:hint="cs"/>
          <w:sz w:val="24"/>
          <w:szCs w:val="24"/>
          <w:rtl/>
        </w:rPr>
        <w:t>في بيروت</w:t>
      </w:r>
      <w:r w:rsidR="00007C83">
        <w:rPr>
          <w:rFonts w:ascii="Simplified Arabic" w:hAnsi="Simplified Arabic" w:cs="Simplified Arabic" w:hint="cs"/>
          <w:sz w:val="24"/>
          <w:szCs w:val="24"/>
          <w:rtl/>
          <w:lang w:bidi="ar-LB"/>
        </w:rPr>
        <w:t>.</w:t>
      </w:r>
    </w:p>
    <w:p w14:paraId="4DE042A9" w14:textId="2F6A3339" w:rsidR="0078333C" w:rsidRDefault="0078333C" w:rsidP="0078333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14:paraId="183BE5C8" w14:textId="3F0926D1" w:rsidR="0078333C" w:rsidRDefault="00042479" w:rsidP="0078333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و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جمع هذا التدريب ممثّلي </w:t>
      </w:r>
      <w:r w:rsidR="00712C39">
        <w:rPr>
          <w:rFonts w:ascii="Simplified Arabic" w:hAnsi="Simplified Arabic" w:cs="Simplified Arabic" w:hint="cs"/>
          <w:sz w:val="24"/>
          <w:szCs w:val="24"/>
          <w:rtl/>
          <w:lang w:bidi="ar-LB"/>
        </w:rPr>
        <w:t>كافّة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المؤسّسات الجامعية الشريكة في المشروع من مصر (جامعة عين شمس، جامعة الإسكندرية، جامعة القاهرة وجامعة المنصورة)، </w:t>
      </w:r>
      <w:r w:rsidR="007D6AF6">
        <w:rPr>
          <w:rFonts w:ascii="Simplified Arabic" w:hAnsi="Simplified Arabic" w:cs="Simplified Arabic" w:hint="cs"/>
          <w:sz w:val="24"/>
          <w:szCs w:val="24"/>
          <w:rtl/>
        </w:rPr>
        <w:t xml:space="preserve">العراق (جامعة بابل، جامعة بغداد، جامعة البصرة وجامعة الموصل)، الأردن (جامعة الأردن وجامعة البتراء)، </w:t>
      </w:r>
      <w:r w:rsidR="007D6AF6">
        <w:rPr>
          <w:rFonts w:ascii="Simplified Arabic" w:hAnsi="Simplified Arabic" w:cs="Simplified Arabic" w:hint="cs"/>
          <w:sz w:val="24"/>
          <w:szCs w:val="24"/>
          <w:rtl/>
          <w:lang w:val="en-US"/>
        </w:rPr>
        <w:t>لبنان (جامعة بيروت العربية، جامعة الحكمة، الجامعة اللبنانية، جامعة الروح القدس الكسليك</w:t>
      </w:r>
      <w:r w:rsidR="007217B6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وجامعة القديس يوسف بيروت</w:t>
      </w:r>
      <w:r w:rsidR="007D6AF6">
        <w:rPr>
          <w:rFonts w:ascii="Simplified Arabic" w:hAnsi="Simplified Arabic" w:cs="Simplified Arabic" w:hint="cs"/>
          <w:sz w:val="24"/>
          <w:szCs w:val="24"/>
          <w:rtl/>
          <w:lang w:val="en-US"/>
        </w:rPr>
        <w:t>)</w:t>
      </w:r>
      <w:r w:rsidR="007217B6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="007D6AF6">
        <w:rPr>
          <w:rFonts w:ascii="Simplified Arabic" w:hAnsi="Simplified Arabic" w:cs="Simplified Arabic" w:hint="cs"/>
          <w:sz w:val="24"/>
          <w:szCs w:val="24"/>
          <w:rtl/>
        </w:rPr>
        <w:t>وفلسطين (جامعة الأزهر، جامعة القدس، جامعة النجاح، جامعة بيرزيت وجامعة الخليل).</w:t>
      </w:r>
      <w:r w:rsidR="0078333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</w:p>
    <w:p w14:paraId="16EB3016" w14:textId="57A06F2B" w:rsidR="00A46E82" w:rsidRDefault="00A46E82" w:rsidP="00A46E8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14:paraId="40D5A0C8" w14:textId="37BE6DF1" w:rsidR="00A46E82" w:rsidRDefault="00A46E82" w:rsidP="00A46E8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شارك </w:t>
      </w:r>
      <w:r w:rsidR="009F524C">
        <w:rPr>
          <w:rFonts w:ascii="Simplified Arabic" w:hAnsi="Simplified Arabic" w:cs="Simplified Arabic" w:hint="cs"/>
          <w:sz w:val="24"/>
          <w:szCs w:val="24"/>
          <w:rtl/>
          <w:lang w:bidi="ar-LB"/>
        </w:rPr>
        <w:t>نحو 40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ممثّلاً جامعياً </w:t>
      </w:r>
      <w:r w:rsidR="000353F0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أتوا 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برفقة</w:t>
      </w:r>
      <w:r w:rsidR="000353F0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أساتذة باحثين من عيادات من جامعة باريس 8 وجامعة ليون 3 وجامعة أكس </w:t>
      </w:r>
      <w:proofErr w:type="spellStart"/>
      <w:r w:rsidR="000353F0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مارس</w:t>
      </w:r>
      <w:r w:rsidR="009B40B8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</w:t>
      </w:r>
      <w:r w:rsidR="000353F0">
        <w:rPr>
          <w:rFonts w:ascii="Simplified Arabic" w:hAnsi="Simplified Arabic" w:cs="Simplified Arabic" w:hint="cs"/>
          <w:sz w:val="24"/>
          <w:szCs w:val="24"/>
          <w:rtl/>
          <w:lang w:bidi="ar-LB"/>
        </w:rPr>
        <w:t>ي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0353F0">
        <w:rPr>
          <w:rFonts w:ascii="Simplified Arabic" w:hAnsi="Simplified Arabic" w:cs="Simplified Arabic" w:hint="cs"/>
          <w:sz w:val="24"/>
          <w:szCs w:val="24"/>
          <w:rtl/>
          <w:lang w:bidi="ar-LB"/>
        </w:rPr>
        <w:t>تجربته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 وتحدّثوا أثناء هذا اللقاء عن التحدّيات والعقبات التي اعترضتهم </w:t>
      </w:r>
      <w:r w:rsidR="00B638FF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أثناء </w:t>
      </w:r>
      <w:r w:rsidR="0092607C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سعيهم 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إلى إرساء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F20601">
        <w:rPr>
          <w:rFonts w:ascii="Simplified Arabic" w:hAnsi="Simplified Arabic" w:cs="Simplified Arabic" w:hint="cs"/>
          <w:sz w:val="24"/>
          <w:szCs w:val="24"/>
          <w:rtl/>
          <w:lang w:bidi="ar-LB"/>
        </w:rPr>
        <w:t>هيكلية مماثلة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. </w:t>
      </w:r>
      <w:r w:rsidR="00684561">
        <w:rPr>
          <w:rFonts w:ascii="Simplified Arabic" w:hAnsi="Simplified Arabic" w:cs="Simplified Arabic" w:hint="cs"/>
          <w:sz w:val="24"/>
          <w:szCs w:val="24"/>
          <w:rtl/>
          <w:lang w:bidi="ar-LB"/>
        </w:rPr>
        <w:t>و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>هدف اللقاء</w:t>
      </w:r>
      <w:r w:rsidR="00F2060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بشكل خاصّ 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إلى تصميم دورات تدريب</w:t>
      </w:r>
      <w:r w:rsidR="00F2060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ية </w:t>
      </w:r>
      <w:r w:rsidR="005C7107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موجّهة </w:t>
      </w:r>
      <w:r w:rsidR="00F20601">
        <w:rPr>
          <w:rFonts w:ascii="Simplified Arabic" w:hAnsi="Simplified Arabic" w:cs="Simplified Arabic" w:hint="cs"/>
          <w:sz w:val="24"/>
          <w:szCs w:val="24"/>
          <w:rtl/>
          <w:lang w:bidi="ar-LB"/>
        </w:rPr>
        <w:t>إلى ا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لمدرّبين حول </w:t>
      </w:r>
      <w:r w:rsidR="005C7107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مرافقة 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الطلاب والتعليم في العيادات </w:t>
      </w:r>
      <w:r w:rsidR="00F20601">
        <w:rPr>
          <w:rFonts w:ascii="Simplified Arabic" w:hAnsi="Simplified Arabic" w:cs="Simplified Arabic" w:hint="cs"/>
          <w:sz w:val="24"/>
          <w:szCs w:val="24"/>
          <w:rtl/>
          <w:lang w:bidi="ar-LB"/>
        </w:rPr>
        <w:t>بحيث يتم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تشكيل مجموعة من المدرّبين القادرين </w:t>
      </w:r>
      <w:r w:rsidR="005C7107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بدورهم </w:t>
      </w:r>
      <w:r w:rsidR="00E017A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على تدريب عدد أكبر من المدرّسين.</w:t>
      </w:r>
    </w:p>
    <w:p w14:paraId="3501EAD5" w14:textId="259AB7EF" w:rsidR="002A2654" w:rsidRDefault="002A2654" w:rsidP="002A265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14:paraId="5F3A6B67" w14:textId="7EA6C446" w:rsidR="00F2050B" w:rsidRDefault="002A2654" w:rsidP="002A265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سيلي هذا اللقاء الأوّل لقاء حضوري ثانٍ سينظّم في القاهرة، بالإضافة إلى عدّة </w:t>
      </w:r>
      <w:r w:rsidR="005C7107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دورات 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تدريب</w:t>
      </w:r>
      <w:r w:rsidR="005C7107">
        <w:rPr>
          <w:rFonts w:ascii="Simplified Arabic" w:hAnsi="Simplified Arabic" w:cs="Simplified Arabic" w:hint="cs"/>
          <w:sz w:val="24"/>
          <w:szCs w:val="24"/>
          <w:rtl/>
          <w:lang w:bidi="ar-LB"/>
        </w:rPr>
        <w:t>ية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افتراضية وإلى زيارة ميدانية في ال</w:t>
      </w:r>
      <w:r w:rsidR="008441A2">
        <w:rPr>
          <w:rFonts w:ascii="Simplified Arabic" w:hAnsi="Simplified Arabic" w:cs="Simplified Arabic" w:hint="cs"/>
          <w:sz w:val="24"/>
          <w:szCs w:val="24"/>
          <w:rtl/>
          <w:lang w:bidi="ar-LB"/>
        </w:rPr>
        <w:t>جامعات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الشريكة في فرنسا.</w:t>
      </w:r>
    </w:p>
    <w:p w14:paraId="6CB77CBD" w14:textId="563952F3" w:rsidR="002A2654" w:rsidRDefault="002A2654" w:rsidP="002A265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</w:p>
    <w:p w14:paraId="70300A84" w14:textId="5F0B8829" w:rsidR="002A2654" w:rsidRDefault="00592A55" w:rsidP="002A265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وتجدر الإشارة الى ان 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الوصول إلى القانون 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يمثّل 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إشكاليةً أساسية في منطقة الشرق الأوسط وشمال أفريقيا. 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و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تكمن الحواجز </w:t>
      </w:r>
      <w:r w:rsidR="00844923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الرئيسية</w:t>
      </w:r>
      <w:r w:rsidR="002A2654">
        <w:rPr>
          <w:rFonts w:ascii="Simplified Arabic" w:hAnsi="Simplified Arabic" w:cs="Simplified Arabic" w:hint="cs"/>
          <w:sz w:val="24"/>
          <w:szCs w:val="24"/>
          <w:rtl/>
          <w:lang w:val="en-US"/>
        </w:rPr>
        <w:t>، من بين أمور أخرى، في</w:t>
      </w:r>
      <w:r w:rsidR="0084492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معرفة المواطنين لحقوقهم وفي قدرتهم على الاعتداد بها وفي التكاليف ذات الصلة.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و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>ي</w:t>
      </w:r>
      <w:r w:rsidR="00D66180">
        <w:rPr>
          <w:rFonts w:ascii="Simplified Arabic" w:hAnsi="Simplified Arabic" w:cs="Simplified Arabic" w:hint="cs"/>
          <w:sz w:val="24"/>
          <w:szCs w:val="24"/>
          <w:rtl/>
          <w:lang w:val="en-US"/>
        </w:rPr>
        <w:t>شكّل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الوصول إلى القانون في مصر ولبنان والأراضي الفلسطينية والأردن والعراق 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موضوعاً شائكاً 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بالنسبة إلى الشرائح المحرومة 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lastRenderedPageBreak/>
        <w:t xml:space="preserve">والضعيفة. 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و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تحتاج فئات 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ضخم</w:t>
      </w:r>
      <w:r w:rsidR="00BA6E83">
        <w:rPr>
          <w:rFonts w:ascii="Simplified Arabic" w:hAnsi="Simplified Arabic" w:cs="Simplified Arabic" w:hint="cs"/>
          <w:sz w:val="24"/>
          <w:szCs w:val="24"/>
          <w:rtl/>
          <w:lang w:val="en-US"/>
        </w:rPr>
        <w:t>ة من السكان</w:t>
      </w:r>
      <w:r w:rsidR="005401B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التي تعاني من الهشاشة إلى المعلومات والنصائح والمواكبة القانونية المجتمعية لكي تتمكّن من إنفاذ حقوقها. </w:t>
      </w:r>
      <w:r w:rsidR="005401B3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</w:p>
    <w:p w14:paraId="3EFD677C" w14:textId="1A77E37B" w:rsidR="00EB0B57" w:rsidRDefault="00EB0B57" w:rsidP="00EB0B5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</w:p>
    <w:p w14:paraId="045E9A96" w14:textId="59AC3577" w:rsidR="00EB0B57" w:rsidRDefault="00DD721E" w:rsidP="00EB0B5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وقد </w:t>
      </w:r>
      <w:r w:rsidR="004C4801">
        <w:rPr>
          <w:rFonts w:ascii="Simplified Arabic" w:hAnsi="Simplified Arabic" w:cs="Simplified Arabic" w:hint="cs"/>
          <w:sz w:val="24"/>
          <w:szCs w:val="24"/>
          <w:rtl/>
          <w:lang w:val="en-US"/>
        </w:rPr>
        <w:t>تم استحداث حلول مبتكرة مثل العيادات القانونية الجامعية ل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تسهيل وصول الشرائح الأكثر ضعفاً إلى القانون. يسمح هذا النوع من العيادات إلى طلاب </w:t>
      </w:r>
      <w:r w:rsidR="004C4801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حقوق</w:t>
      </w:r>
      <w:r w:rsidR="004C4801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الخاضعين لإشراف المعلّمين والمهنيين بالمساهمة في توفير وصول أفضل للجميع إلى القانون.</w:t>
      </w:r>
      <w:r w:rsidR="00EB0B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</w:p>
    <w:p w14:paraId="2D98A8AC" w14:textId="77777777" w:rsidR="00D66180" w:rsidRDefault="00D66180" w:rsidP="004C4801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</w:p>
    <w:p w14:paraId="02178B5E" w14:textId="1DF52121" w:rsidR="004C4801" w:rsidRDefault="004C4801" w:rsidP="00D66180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في كلمته الترحيبية، 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ذكر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المدير الإقليمي للوكالة الجامعية للفرنكوفونية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في الشرق الأوسط، السيد جان-نويل باليو، الهدف الثلاثي الذي يسعى هذا المشروع إلى تحقيقه. فهو يرمي </w:t>
      </w:r>
      <w:r w:rsidR="003971D7">
        <w:rPr>
          <w:rFonts w:ascii="Simplified Arabic" w:hAnsi="Simplified Arabic" w:cs="Simplified Arabic" w:hint="cs"/>
          <w:sz w:val="24"/>
          <w:szCs w:val="24"/>
          <w:rtl/>
          <w:lang w:val="en-US"/>
        </w:rPr>
        <w:t>بالدرجة ال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أول</w:t>
      </w:r>
      <w:r w:rsidR="003971D7">
        <w:rPr>
          <w:rFonts w:ascii="Simplified Arabic" w:hAnsi="Simplified Arabic" w:cs="Simplified Arabic" w:hint="cs"/>
          <w:sz w:val="24"/>
          <w:szCs w:val="24"/>
          <w:rtl/>
          <w:lang w:val="en-US"/>
        </w:rPr>
        <w:t>ى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إلى تعزيز وصول الفئات المحرومة إلى القانون من خلال العيادات القانونية التي تكتسب بعداً اجتماعياً. من ثم، </w:t>
      </w:r>
      <w:r w:rsidR="00EC4982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نظراً لاستناد 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المشروع إلى تحسين القابلية للتوظيف لدى الشباب</w:t>
      </w:r>
      <w:r w:rsidR="00EC4982">
        <w:rPr>
          <w:rFonts w:ascii="Simplified Arabic" w:hAnsi="Simplified Arabic" w:cs="Simplified Arabic" w:hint="cs"/>
          <w:sz w:val="24"/>
          <w:szCs w:val="24"/>
          <w:rtl/>
          <w:lang w:val="en-US"/>
        </w:rPr>
        <w:t>،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يركّز الهدف الثاني على التمهين المسبق لطلاب الحقوق الذين سيقدّمون استشارات قانونية مجّانية تحت إشراف أساتذتهم الباحثين،</w:t>
      </w:r>
      <w:r w:rsidR="00EC4982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بالإضافة إلى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المهنيين و</w:t>
      </w:r>
      <w:r w:rsidR="007710DF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أصحاب 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الممارس</w:t>
      </w:r>
      <w:r w:rsidR="007710DF">
        <w:rPr>
          <w:rFonts w:ascii="Simplified Arabic" w:hAnsi="Simplified Arabic" w:cs="Simplified Arabic" w:hint="cs"/>
          <w:sz w:val="24"/>
          <w:szCs w:val="24"/>
          <w:rtl/>
          <w:lang w:val="en-US"/>
        </w:rPr>
        <w:t>ة</w:t>
      </w:r>
      <w:r w:rsidR="00A07757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في مجال القانون. وأخيراً، يقضي الهدف الثالث ببناء شبكة قانونية إقليمية تتفاعل مع شبكة دولية من العيادات القانونية الفرنكوفونية التي تنتمي إليها عدّة جامعات في فرنسا.     </w:t>
      </w:r>
    </w:p>
    <w:p w14:paraId="3231CA3B" w14:textId="3B2800FE" w:rsidR="00EC4982" w:rsidRDefault="00EC4982" w:rsidP="00EC498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</w:p>
    <w:p w14:paraId="7317E373" w14:textId="77777777" w:rsidR="005A6301" w:rsidRDefault="005A6301" w:rsidP="00EC4982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14:paraId="46D53A5D" w14:textId="77777777" w:rsidR="001843E0" w:rsidRDefault="001843E0" w:rsidP="005A6301">
      <w:pPr>
        <w:bidi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</w:p>
    <w:p w14:paraId="3F0902BE" w14:textId="77777777" w:rsidR="001843E0" w:rsidRDefault="001843E0" w:rsidP="001843E0">
      <w:pPr>
        <w:bidi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</w:p>
    <w:p w14:paraId="3DF4CB71" w14:textId="77777777" w:rsidR="001843E0" w:rsidRDefault="001843E0" w:rsidP="001843E0">
      <w:pPr>
        <w:bidi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</w:p>
    <w:p w14:paraId="323964BB" w14:textId="77777777" w:rsidR="001843E0" w:rsidRDefault="001843E0" w:rsidP="001843E0">
      <w:pPr>
        <w:bidi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</w:p>
    <w:p w14:paraId="08BAD5A9" w14:textId="732D76F4" w:rsidR="00EC4982" w:rsidRPr="001843E0" w:rsidRDefault="006F1EAC" w:rsidP="001843E0">
      <w:pPr>
        <w:bidi/>
        <w:jc w:val="both"/>
        <w:rPr>
          <w:rFonts w:ascii="Simplified Arabic" w:hAnsi="Simplified Arabic" w:cs="Simplified Arabic"/>
          <w:b/>
          <w:bCs/>
          <w:sz w:val="18"/>
          <w:szCs w:val="18"/>
          <w:rtl/>
          <w:lang w:val="en-US"/>
        </w:rPr>
      </w:pPr>
      <w:r w:rsidRPr="001843E0">
        <w:rPr>
          <w:rFonts w:ascii="Simplified Arabic" w:hAnsi="Simplified Arabic" w:cs="Simplified Arabic" w:hint="cs"/>
          <w:b/>
          <w:bCs/>
          <w:sz w:val="18"/>
          <w:szCs w:val="18"/>
          <w:rtl/>
          <w:lang w:val="en-US"/>
        </w:rPr>
        <w:t>التنسيق مع الصحافة:</w:t>
      </w:r>
    </w:p>
    <w:p w14:paraId="6260EFEB" w14:textId="2920DCC1" w:rsidR="006F1EAC" w:rsidRPr="001843E0" w:rsidRDefault="00D41661" w:rsidP="006F1EAC">
      <w:pPr>
        <w:bidi/>
        <w:jc w:val="both"/>
        <w:rPr>
          <w:rFonts w:ascii="Simplified Arabic" w:hAnsi="Simplified Arabic" w:cs="Simplified Arabic"/>
          <w:sz w:val="18"/>
          <w:szCs w:val="18"/>
          <w:rtl/>
          <w:lang w:val="en-US"/>
        </w:rPr>
      </w:pPr>
      <w:r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>جويل رياشي</w:t>
      </w:r>
    </w:p>
    <w:p w14:paraId="6CC1AAE8" w14:textId="0EC6546C" w:rsidR="00D41661" w:rsidRPr="001843E0" w:rsidRDefault="00E966B2" w:rsidP="00D41661">
      <w:pPr>
        <w:bidi/>
        <w:jc w:val="both"/>
        <w:rPr>
          <w:rFonts w:ascii="Simplified Arabic" w:hAnsi="Simplified Arabic" w:cs="Simplified Arabic"/>
          <w:sz w:val="18"/>
          <w:szCs w:val="18"/>
          <w:rtl/>
          <w:lang w:val="en-US"/>
        </w:rPr>
      </w:pPr>
      <w:r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>ال</w:t>
      </w:r>
      <w:r w:rsidR="00D41661"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>مسؤولة ا</w:t>
      </w:r>
      <w:r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>لاعلامية</w:t>
      </w:r>
      <w:r w:rsidR="00D41661"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 xml:space="preserve"> </w:t>
      </w:r>
    </w:p>
    <w:p w14:paraId="0C47E286" w14:textId="1F610F64" w:rsidR="00D41661" w:rsidRPr="001843E0" w:rsidRDefault="00D41661" w:rsidP="00D41661">
      <w:pPr>
        <w:bidi/>
        <w:jc w:val="both"/>
        <w:rPr>
          <w:rFonts w:ascii="Simplified Arabic" w:hAnsi="Simplified Arabic" w:cs="Simplified Arabic"/>
          <w:sz w:val="18"/>
          <w:szCs w:val="18"/>
          <w:lang w:val="en-US"/>
        </w:rPr>
      </w:pPr>
      <w:r w:rsidRPr="001843E0">
        <w:rPr>
          <w:rFonts w:ascii="Simplified Arabic" w:hAnsi="Simplified Arabic" w:cs="Simplified Arabic" w:hint="cs"/>
          <w:sz w:val="18"/>
          <w:szCs w:val="18"/>
          <w:rtl/>
          <w:lang w:val="en-US"/>
        </w:rPr>
        <w:t>الوكالة الجامعية للفرنكوفونية في الشرق الاوسط</w:t>
      </w:r>
    </w:p>
    <w:p w14:paraId="562388AD" w14:textId="77777777" w:rsidR="00EA5CF3" w:rsidRPr="001843E0" w:rsidRDefault="00000000" w:rsidP="00D41661">
      <w:pPr>
        <w:bidi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hyperlink r:id="rId6" w:history="1">
        <w:r w:rsidR="00EA5CF3" w:rsidRPr="001843E0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="00EA5CF3" w:rsidRPr="001843E0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 </w:t>
      </w:r>
    </w:p>
    <w:p w14:paraId="2C3F2CBD" w14:textId="77777777" w:rsidR="00EA5CF3" w:rsidRPr="001843E0" w:rsidRDefault="00EA5CF3" w:rsidP="00D41661">
      <w:pPr>
        <w:bidi/>
        <w:rPr>
          <w:rFonts w:ascii="Open Sans" w:hAnsi="Open Sans" w:cs="Open Sans"/>
          <w:color w:val="000000"/>
          <w:sz w:val="18"/>
          <w:szCs w:val="18"/>
        </w:rPr>
      </w:pPr>
      <w:r w:rsidRPr="001843E0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 </w:t>
      </w:r>
      <w:r w:rsidRPr="001843E0">
        <w:rPr>
          <w:rFonts w:ascii="Open Sans" w:hAnsi="Open Sans" w:cs="Open Sans"/>
          <w:color w:val="000000"/>
          <w:sz w:val="18"/>
          <w:szCs w:val="18"/>
        </w:rPr>
        <w:t>+961 3 780 928</w:t>
      </w:r>
    </w:p>
    <w:p w14:paraId="0EA42AFA" w14:textId="77777777" w:rsidR="00EA5CF3" w:rsidRPr="001843E0" w:rsidRDefault="00EA5CF3" w:rsidP="00EA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color w:val="000000"/>
          <w:sz w:val="18"/>
          <w:szCs w:val="18"/>
        </w:rPr>
      </w:pPr>
    </w:p>
    <w:p w14:paraId="69550225" w14:textId="4B6D31BA" w:rsidR="00EA5CF3" w:rsidRDefault="00EA5CF3" w:rsidP="004B7811">
      <w:pPr>
        <w:jc w:val="center"/>
      </w:pPr>
    </w:p>
    <w:sectPr w:rsidR="00EA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32E05"/>
    <w:multiLevelType w:val="hybridMultilevel"/>
    <w:tmpl w:val="9C54BC48"/>
    <w:lvl w:ilvl="0" w:tplc="A9E8B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AC"/>
    <w:rsid w:val="00007C83"/>
    <w:rsid w:val="000353F0"/>
    <w:rsid w:val="00042479"/>
    <w:rsid w:val="00062968"/>
    <w:rsid w:val="000E04D3"/>
    <w:rsid w:val="001429DD"/>
    <w:rsid w:val="001843E0"/>
    <w:rsid w:val="00225ADC"/>
    <w:rsid w:val="002A2654"/>
    <w:rsid w:val="003971D7"/>
    <w:rsid w:val="003A0806"/>
    <w:rsid w:val="003D1490"/>
    <w:rsid w:val="004302B1"/>
    <w:rsid w:val="004B7811"/>
    <w:rsid w:val="004C4801"/>
    <w:rsid w:val="00516A45"/>
    <w:rsid w:val="005401B3"/>
    <w:rsid w:val="00592A55"/>
    <w:rsid w:val="005A6301"/>
    <w:rsid w:val="005C7107"/>
    <w:rsid w:val="005D43B5"/>
    <w:rsid w:val="00684561"/>
    <w:rsid w:val="00686C69"/>
    <w:rsid w:val="006C0582"/>
    <w:rsid w:val="006F1EAC"/>
    <w:rsid w:val="006F7939"/>
    <w:rsid w:val="00712C39"/>
    <w:rsid w:val="007217B6"/>
    <w:rsid w:val="007710DF"/>
    <w:rsid w:val="007763EB"/>
    <w:rsid w:val="0078333C"/>
    <w:rsid w:val="007D6AF6"/>
    <w:rsid w:val="008441A2"/>
    <w:rsid w:val="00844923"/>
    <w:rsid w:val="00895AA4"/>
    <w:rsid w:val="0092607C"/>
    <w:rsid w:val="00974AEA"/>
    <w:rsid w:val="009A5FAC"/>
    <w:rsid w:val="009B40B8"/>
    <w:rsid w:val="009F524C"/>
    <w:rsid w:val="00A07757"/>
    <w:rsid w:val="00A46E82"/>
    <w:rsid w:val="00B638FF"/>
    <w:rsid w:val="00B64FD5"/>
    <w:rsid w:val="00BA6E83"/>
    <w:rsid w:val="00C4394A"/>
    <w:rsid w:val="00C70F80"/>
    <w:rsid w:val="00CD732E"/>
    <w:rsid w:val="00CE168C"/>
    <w:rsid w:val="00D41661"/>
    <w:rsid w:val="00D66180"/>
    <w:rsid w:val="00D752E4"/>
    <w:rsid w:val="00DD721E"/>
    <w:rsid w:val="00E017A4"/>
    <w:rsid w:val="00E91CCC"/>
    <w:rsid w:val="00E966B2"/>
    <w:rsid w:val="00EA5CF3"/>
    <w:rsid w:val="00EB0B57"/>
    <w:rsid w:val="00EB4B34"/>
    <w:rsid w:val="00EC10FF"/>
    <w:rsid w:val="00EC4982"/>
    <w:rsid w:val="00F2050B"/>
    <w:rsid w:val="00F20601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CEF7"/>
  <w15:chartTrackingRefBased/>
  <w15:docId w15:val="{3365C305-CC16-4703-960B-B7EA2D52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A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A5F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A5FAC"/>
  </w:style>
  <w:style w:type="character" w:customStyle="1" w:styleId="eop">
    <w:name w:val="eop"/>
    <w:basedOn w:val="Policepardfaut"/>
    <w:rsid w:val="009A5FAC"/>
  </w:style>
  <w:style w:type="paragraph" w:styleId="Titre">
    <w:name w:val="Title"/>
    <w:basedOn w:val="Normal"/>
    <w:next w:val="Normal"/>
    <w:link w:val="TitreCar"/>
    <w:uiPriority w:val="10"/>
    <w:qFormat/>
    <w:rsid w:val="00EA5CF3"/>
    <w:pPr>
      <w:spacing w:line="360" w:lineRule="auto"/>
      <w:jc w:val="center"/>
    </w:pPr>
    <w:rPr>
      <w:rFonts w:asciiTheme="minorHAnsi" w:eastAsia="MS Mincho" w:hAnsiTheme="minorHAnsi" w:cstheme="minorHAns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A5CF3"/>
    <w:rPr>
      <w:rFonts w:eastAsia="MS Mincho" w:cstheme="minorHAnsi"/>
      <w:b/>
      <w:bCs/>
      <w:sz w:val="28"/>
      <w:szCs w:val="28"/>
    </w:rPr>
  </w:style>
  <w:style w:type="character" w:styleId="Lienhypertexte">
    <w:name w:val="Hyperlink"/>
    <w:rsid w:val="00EA5CF3"/>
    <w:rPr>
      <w:u w:val="single"/>
    </w:rPr>
  </w:style>
  <w:style w:type="paragraph" w:styleId="Paragraphedeliste">
    <w:name w:val="List Paragraph"/>
    <w:basedOn w:val="Normal"/>
    <w:uiPriority w:val="34"/>
    <w:qFormat/>
    <w:rsid w:val="00C4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46</cp:revision>
  <dcterms:created xsi:type="dcterms:W3CDTF">2022-12-19T08:12:00Z</dcterms:created>
  <dcterms:modified xsi:type="dcterms:W3CDTF">2022-12-20T10:24:00Z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4c50272934912bbf1ce839ab0389ab4db04592389d221735a20dc46b81fa71ee</vt:lpwstr>
  </property>
</Properties>
</file>