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1C33" w14:textId="672A7848" w:rsidR="004A2F66" w:rsidRPr="004A2F66" w:rsidRDefault="00490CEB" w:rsidP="00B8766D">
      <w:pPr>
        <w:autoSpaceDE w:val="0"/>
        <w:autoSpaceDN w:val="0"/>
        <w:bidi/>
        <w:adjustRightInd w:val="0"/>
        <w:jc w:val="right"/>
        <w:rPr>
          <w:rFonts w:cstheme="minorHAnsi"/>
          <w:b/>
          <w:bCs/>
          <w:sz w:val="32"/>
          <w:szCs w:val="32"/>
        </w:rPr>
      </w:pPr>
      <w:r>
        <w:rPr>
          <w:rFonts w:eastAsia="DejaVu Sans" w:cstheme="minorHAnsi"/>
          <w:b/>
          <w:bCs/>
          <w:noProof/>
          <w:color w:val="C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695B0" wp14:editId="0112CE10">
                <wp:simplePos x="0" y="0"/>
                <wp:positionH relativeFrom="column">
                  <wp:posOffset>3504565</wp:posOffset>
                </wp:positionH>
                <wp:positionV relativeFrom="paragraph">
                  <wp:posOffset>70485</wp:posOffset>
                </wp:positionV>
                <wp:extent cx="2463800" cy="8197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E72ABEF" w14:textId="62CDB645" w:rsidR="00490CEB" w:rsidRPr="00B8766D" w:rsidRDefault="00B8766D" w:rsidP="00B8766D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AA0B30"/>
                                <w:sz w:val="28"/>
                                <w:szCs w:val="28"/>
                                <w:rtl/>
                                <w:lang w:val="en-US"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766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AA0B30"/>
                                <w:sz w:val="28"/>
                                <w:szCs w:val="28"/>
                                <w:rtl/>
                                <w:lang w:val="en-US"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خبر صح</w:t>
                            </w:r>
                            <w:r w:rsidR="000429A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AA0B30"/>
                                <w:sz w:val="28"/>
                                <w:szCs w:val="28"/>
                                <w:rtl/>
                                <w:lang w:val="en-US"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</w:t>
                            </w:r>
                            <w:r w:rsidRPr="00B8766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AA0B30"/>
                                <w:sz w:val="28"/>
                                <w:szCs w:val="28"/>
                                <w:rtl/>
                                <w:lang w:val="en-US"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في</w:t>
                            </w:r>
                          </w:p>
                          <w:p w14:paraId="603A980F" w14:textId="29C1C6CF" w:rsidR="00490CEB" w:rsidRPr="008E6733" w:rsidRDefault="00B8766D" w:rsidP="00B8766D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6733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6"/>
                                <w:szCs w:val="26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 أيلول 2023</w:t>
                            </w:r>
                            <w:r w:rsidR="00490CEB" w:rsidRPr="008E6733"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95B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5.95pt;margin-top:5.55pt;width:194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" filled="f" stroked="f" strokeweight=".5pt">
                <v:textbox style="mso-fit-shape-to-text:t">
                  <w:txbxContent>
                    <w:p w14:paraId="0E72ABEF" w14:textId="62CDB645" w:rsidR="00490CEB" w:rsidRPr="00B8766D" w:rsidRDefault="00B8766D" w:rsidP="00B8766D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AA0B30"/>
                          <w:sz w:val="28"/>
                          <w:szCs w:val="28"/>
                          <w:rtl/>
                          <w:lang w:val="en-US"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8766D">
                        <w:rPr>
                          <w:rFonts w:ascii="Simplified Arabic" w:hAnsi="Simplified Arabic" w:cs="Simplified Arabic"/>
                          <w:b/>
                          <w:bCs/>
                          <w:color w:val="AA0B30"/>
                          <w:sz w:val="28"/>
                          <w:szCs w:val="28"/>
                          <w:rtl/>
                          <w:lang w:val="en-US"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خبر صح</w:t>
                      </w:r>
                      <w:r w:rsidR="000429A2">
                        <w:rPr>
                          <w:rFonts w:ascii="Simplified Arabic" w:hAnsi="Simplified Arabic" w:cs="Simplified Arabic" w:hint="cs"/>
                          <w:b/>
                          <w:bCs/>
                          <w:color w:val="AA0B30"/>
                          <w:sz w:val="28"/>
                          <w:szCs w:val="28"/>
                          <w:rtl/>
                          <w:lang w:val="en-US"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ا</w:t>
                      </w:r>
                      <w:r w:rsidRPr="00B8766D">
                        <w:rPr>
                          <w:rFonts w:ascii="Simplified Arabic" w:hAnsi="Simplified Arabic" w:cs="Simplified Arabic"/>
                          <w:b/>
                          <w:bCs/>
                          <w:color w:val="AA0B30"/>
                          <w:sz w:val="28"/>
                          <w:szCs w:val="28"/>
                          <w:rtl/>
                          <w:lang w:val="en-US"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في</w:t>
                      </w:r>
                    </w:p>
                    <w:p w14:paraId="603A980F" w14:textId="29C1C6CF" w:rsidR="00490CEB" w:rsidRPr="008E6733" w:rsidRDefault="00B8766D" w:rsidP="00B8766D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0000" w:themeColor="text1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6733">
                        <w:rPr>
                          <w:rFonts w:ascii="Simplified Arabic" w:hAnsi="Simplified Arabic" w:cs="Simplified Arabic"/>
                          <w:color w:val="000000" w:themeColor="text1"/>
                          <w:sz w:val="26"/>
                          <w:szCs w:val="26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12 أيلول 2023</w:t>
                      </w:r>
                      <w:r w:rsidR="00490CEB" w:rsidRPr="008E6733">
                        <w:rPr>
                          <w:rFonts w:ascii="Simplified Arabic" w:hAnsi="Simplified Arabic" w:cs="Simplified Arabic"/>
                          <w:color w:val="000000" w:themeColor="text1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88BEA2E" wp14:editId="6AA3BB87">
            <wp:extent cx="1831246" cy="838331"/>
            <wp:effectExtent l="0" t="0" r="0" b="0"/>
            <wp:docPr id="2" name="Image 2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, graphiques vectoriels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498" cy="85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5B05" w14:textId="0EE44B53" w:rsidR="004A2F66" w:rsidRPr="00435885" w:rsidRDefault="004A2F66" w:rsidP="00490CEB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bCs/>
          <w:sz w:val="32"/>
          <w:szCs w:val="32"/>
        </w:rPr>
      </w:pPr>
    </w:p>
    <w:p w14:paraId="4B13F399" w14:textId="77777777" w:rsidR="00490CEB" w:rsidRPr="00435885" w:rsidRDefault="00490CEB" w:rsidP="004A2F6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2D0C774B" w14:textId="2D4B2620" w:rsidR="004A2F66" w:rsidRPr="009D4400" w:rsidRDefault="00B618E7" w:rsidP="00B618E7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B618E7">
        <w:rPr>
          <w:rFonts w:ascii="Open Sans" w:hAnsi="Open Sans" w:cs="Open Sans"/>
          <w:b/>
          <w:bCs/>
          <w:color w:val="000000" w:themeColor="text1"/>
          <w:sz w:val="32"/>
          <w:szCs w:val="32"/>
        </w:rPr>
        <w:t xml:space="preserve"> </w:t>
      </w:r>
      <w:r w:rsidR="003C1C49" w:rsidRPr="009D44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سليم خلبوس</w:t>
      </w:r>
      <w:r w:rsidR="009D44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C1C49" w:rsidRPr="009D44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عميداً </w:t>
      </w:r>
      <w:r w:rsidRPr="009D4400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للوكالة</w:t>
      </w:r>
      <w:r w:rsidR="00064E26" w:rsidRPr="009D440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الجامعية للفرنكوفونية</w:t>
      </w:r>
      <w:r w:rsidR="00064E26" w:rsidRPr="009D440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للمرة الثانية</w:t>
      </w:r>
    </w:p>
    <w:p w14:paraId="0D02DD4D" w14:textId="77777777" w:rsidR="00B618E7" w:rsidRPr="00435885" w:rsidRDefault="00B618E7" w:rsidP="00B618E7">
      <w:pPr>
        <w:autoSpaceDE w:val="0"/>
        <w:autoSpaceDN w:val="0"/>
        <w:bidi/>
        <w:adjustRightInd w:val="0"/>
        <w:jc w:val="center"/>
        <w:rPr>
          <w:rFonts w:ascii="Open Sans" w:hAnsi="Open Sans" w:cs="Open Sans"/>
          <w:b/>
          <w:bCs/>
          <w:sz w:val="28"/>
          <w:szCs w:val="28"/>
          <w:lang w:bidi="ar-LB"/>
        </w:rPr>
      </w:pPr>
    </w:p>
    <w:p w14:paraId="0A0A8F63" w14:textId="548C324F" w:rsidR="001D7EF6" w:rsidRPr="00522B26" w:rsidRDefault="001D7EF6" w:rsidP="001D7EF6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522B26">
        <w:rPr>
          <w:rFonts w:ascii="Simplified Arabic" w:hAnsi="Simplified Arabic" w:cs="Simplified Arabic"/>
          <w:b/>
          <w:bCs/>
          <w:sz w:val="26"/>
          <w:szCs w:val="26"/>
          <w:rtl/>
        </w:rPr>
        <w:t>صو</w:t>
      </w:r>
      <w:r w:rsidRPr="00522B2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ّ</w:t>
      </w:r>
      <w:r w:rsidRPr="00522B26">
        <w:rPr>
          <w:rFonts w:ascii="Simplified Arabic" w:hAnsi="Simplified Arabic" w:cs="Simplified Arabic"/>
          <w:b/>
          <w:bCs/>
          <w:sz w:val="26"/>
          <w:szCs w:val="26"/>
          <w:rtl/>
        </w:rPr>
        <w:t>ت مجلس إدارة الوكالة الجامعية للفرنكوفونية (</w:t>
      </w:r>
      <w:r w:rsidRPr="00522B26">
        <w:rPr>
          <w:rFonts w:ascii="Simplified Arabic" w:hAnsi="Simplified Arabic" w:cs="Simplified Arabic"/>
          <w:b/>
          <w:bCs/>
          <w:sz w:val="26"/>
          <w:szCs w:val="26"/>
        </w:rPr>
        <w:t>AUF</w:t>
      </w:r>
      <w:r w:rsidRPr="00522B26">
        <w:rPr>
          <w:rFonts w:ascii="Simplified Arabic" w:hAnsi="Simplified Arabic" w:cs="Simplified Arabic"/>
          <w:b/>
          <w:bCs/>
          <w:sz w:val="26"/>
          <w:szCs w:val="26"/>
          <w:rtl/>
        </w:rPr>
        <w:t>) بغ</w:t>
      </w:r>
      <w:r w:rsidR="009D44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</w:t>
      </w:r>
      <w:r w:rsidRPr="00522B26">
        <w:rPr>
          <w:rFonts w:ascii="Simplified Arabic" w:hAnsi="Simplified Arabic" w:cs="Simplified Arabic"/>
          <w:b/>
          <w:bCs/>
          <w:sz w:val="26"/>
          <w:szCs w:val="26"/>
          <w:rtl/>
        </w:rPr>
        <w:t>لبية الأصوات (78٪ من الناخبين) على تجديد ولاية البروف</w:t>
      </w:r>
      <w:r w:rsidR="00287B3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ي</w:t>
      </w:r>
      <w:r w:rsidRPr="00522B2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سور سليم خلبوس </w:t>
      </w:r>
      <w:r w:rsidR="0082391B" w:rsidRPr="00522B2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عميداً</w:t>
      </w:r>
      <w:r w:rsidRPr="00522B2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522B2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للوكالة </w:t>
      </w:r>
      <w:r w:rsidR="005725D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</w:t>
      </w:r>
      <w:r w:rsidRPr="00522B26">
        <w:rPr>
          <w:rFonts w:ascii="Simplified Arabic" w:hAnsi="Simplified Arabic" w:cs="Simplified Arabic"/>
          <w:b/>
          <w:bCs/>
          <w:sz w:val="26"/>
          <w:szCs w:val="26"/>
          <w:rtl/>
        </w:rPr>
        <w:t>أربع سنوات (2023-2027).</w:t>
      </w:r>
    </w:p>
    <w:p w14:paraId="61D0884F" w14:textId="77777777" w:rsidR="004A2F66" w:rsidRPr="00010E3D" w:rsidRDefault="004A2F66" w:rsidP="00490CEB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146D23F9" w14:textId="60E96A2B" w:rsidR="005A37BB" w:rsidRPr="00502C15" w:rsidRDefault="00C13E7C" w:rsidP="00502C15">
      <w:pPr>
        <w:bidi/>
        <w:jc w:val="both"/>
        <w:rPr>
          <w:rFonts w:ascii="Simplified Arabic" w:eastAsia="DejaVu Sans" w:hAnsi="Simplified Arabic" w:cs="Simplified Arabic"/>
          <w:sz w:val="26"/>
          <w:szCs w:val="26"/>
          <w:lang w:val="en-US" w:bidi="ar-LB"/>
        </w:rPr>
      </w:pPr>
      <w:r>
        <w:rPr>
          <w:rFonts w:ascii="Simplified Arabic" w:eastAsia="DejaVu Sans" w:hAnsi="Simplified Arabic" w:cs="Simplified Arabic" w:hint="cs"/>
          <w:sz w:val="26"/>
          <w:szCs w:val="26"/>
          <w:rtl/>
        </w:rPr>
        <w:t>وقد اتت</w:t>
      </w:r>
      <w:r w:rsidR="001D7EF6" w:rsidRPr="001D7EF6">
        <w:rPr>
          <w:rFonts w:ascii="Simplified Arabic" w:eastAsia="DejaVu Sans" w:hAnsi="Simplified Arabic" w:cs="Simplified Arabic"/>
          <w:sz w:val="26"/>
          <w:szCs w:val="26"/>
          <w:rtl/>
        </w:rPr>
        <w:t xml:space="preserve"> الاستراتيجية </w:t>
      </w:r>
      <w:r w:rsidR="001D7EF6"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التي تمّ وضعها خلال الولاية الأولى </w:t>
      </w:r>
      <w:r>
        <w:rPr>
          <w:rFonts w:ascii="Simplified Arabic" w:eastAsia="DejaVu Sans" w:hAnsi="Simplified Arabic" w:cs="Simplified Arabic" w:hint="cs"/>
          <w:sz w:val="26"/>
          <w:szCs w:val="26"/>
          <w:rtl/>
        </w:rPr>
        <w:t>ل</w:t>
      </w:r>
      <w:r w:rsidR="001D7EF6">
        <w:rPr>
          <w:rFonts w:ascii="Simplified Arabic" w:eastAsia="DejaVu Sans" w:hAnsi="Simplified Arabic" w:cs="Simplified Arabic" w:hint="cs"/>
          <w:sz w:val="26"/>
          <w:szCs w:val="26"/>
          <w:rtl/>
        </w:rPr>
        <w:t>خلبوس</w:t>
      </w:r>
      <w:r w:rsidR="00FB66D9"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لصالح انتخابه ثاني</w:t>
      </w:r>
      <w:r w:rsidR="00A15F8B">
        <w:rPr>
          <w:rFonts w:ascii="Simplified Arabic" w:eastAsia="DejaVu Sans" w:hAnsi="Simplified Arabic" w:cs="Simplified Arabic" w:hint="cs"/>
          <w:sz w:val="26"/>
          <w:szCs w:val="26"/>
          <w:rtl/>
        </w:rPr>
        <w:t>ة،</w:t>
      </w:r>
      <w:r w:rsidR="001D7EF6"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</w:t>
      </w:r>
      <w:r w:rsidR="005D66AD">
        <w:rPr>
          <w:rFonts w:ascii="Simplified Arabic" w:eastAsia="DejaVu Sans" w:hAnsi="Simplified Arabic" w:cs="Simplified Arabic" w:hint="cs"/>
          <w:sz w:val="26"/>
          <w:szCs w:val="26"/>
          <w:rtl/>
        </w:rPr>
        <w:t>علما انها</w:t>
      </w:r>
      <w:r w:rsidR="001D7EF6"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ثمرة </w:t>
      </w:r>
      <w:r w:rsidR="00FD2B8A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الاستشارة العالمية التي أجرتها الوكالة والتي ساهمت في وضع</w:t>
      </w:r>
      <w:r w:rsidR="00FD2B8A" w:rsidRPr="00E2005D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</w:t>
      </w:r>
      <w:r w:rsidR="00A64850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"</w:t>
      </w:r>
      <w:hyperlink r:id="rId6" w:history="1">
        <w:r w:rsidR="00FD2B8A" w:rsidRPr="00E2005D">
          <w:rPr>
            <w:rStyle w:val="Lienhypertexte"/>
            <w:rFonts w:ascii="Simplified Arabic" w:eastAsia="DejaVu Sans" w:hAnsi="Simplified Arabic" w:cs="Simplified Arabic" w:hint="cs"/>
            <w:color w:val="auto"/>
            <w:sz w:val="26"/>
            <w:szCs w:val="26"/>
            <w:u w:val="none"/>
            <w:rtl/>
            <w:lang w:val="en-US" w:bidi="ar-LB"/>
          </w:rPr>
          <w:t>الكتاب الأبيض للفرنكوفونية العلمية</w:t>
        </w:r>
      </w:hyperlink>
      <w:r w:rsidR="00A64850">
        <w:rPr>
          <w:rStyle w:val="Lienhypertexte"/>
          <w:rFonts w:ascii="Simplified Arabic" w:eastAsia="DejaVu Sans" w:hAnsi="Simplified Arabic" w:cs="Simplified Arabic" w:hint="cs"/>
          <w:color w:val="auto"/>
          <w:sz w:val="26"/>
          <w:szCs w:val="26"/>
          <w:u w:val="none"/>
          <w:rtl/>
          <w:lang w:val="en-US" w:bidi="ar-LB"/>
        </w:rPr>
        <w:t>"</w:t>
      </w:r>
      <w:r w:rsidR="00522B26" w:rsidRPr="005D66AD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،</w:t>
      </w:r>
      <w:r w:rsidR="00FD2B8A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وقد تمّ</w:t>
      </w:r>
      <w:r w:rsidR="00A64850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ت</w:t>
      </w:r>
      <w:r w:rsidR="00FD2B8A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المصادقة عليها خلال الجمعية العامة </w:t>
      </w:r>
      <w:r w:rsidR="006F61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التي عُقدت </w:t>
      </w:r>
      <w:r w:rsidR="00534DD6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في ال</w:t>
      </w:r>
      <w:r w:rsidR="006F61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عام</w:t>
      </w:r>
      <w:r w:rsidR="00FD2B8A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2021. </w:t>
      </w:r>
      <w:r w:rsidR="00B75198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وبهذه المبادرة قدمت الوكالة الجامعية موقفاً واضحاً وموّحداً </w:t>
      </w:r>
      <w:r w:rsidR="007669BF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فرض ترسيخ الفرنكوفونية العلمية، والد</w:t>
      </w:r>
      <w:r w:rsidR="00A15F8B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ي</w:t>
      </w:r>
      <w:r w:rsidR="007669BF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بلوماسية العلمية الفرنكوفونية والنموذجية الملائمة كمفاهيم استراتيجية </w:t>
      </w:r>
      <w:r w:rsidR="00502C15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للوكالة. </w:t>
      </w:r>
    </w:p>
    <w:p w14:paraId="5FE7EE84" w14:textId="77777777" w:rsidR="0016427D" w:rsidRDefault="0016427D" w:rsidP="00502C15">
      <w:pPr>
        <w:bidi/>
        <w:jc w:val="both"/>
        <w:rPr>
          <w:rFonts w:ascii="Open Sans" w:eastAsia="DejaVu Sans" w:hAnsi="Open Sans" w:cs="Open Sans"/>
          <w:sz w:val="19"/>
          <w:szCs w:val="19"/>
          <w:rtl/>
        </w:rPr>
      </w:pPr>
    </w:p>
    <w:p w14:paraId="779A8909" w14:textId="154EEE67" w:rsidR="00502C15" w:rsidRDefault="00C108D0" w:rsidP="0016427D">
      <w:pPr>
        <w:bidi/>
        <w:jc w:val="both"/>
        <w:rPr>
          <w:rFonts w:ascii="Simplified Arabic" w:eastAsia="DejaVu Sans" w:hAnsi="Simplified Arabic" w:cs="Simplified Arabic"/>
          <w:sz w:val="26"/>
          <w:szCs w:val="26"/>
          <w:rtl/>
          <w:lang w:bidi="ar-LB"/>
        </w:rPr>
      </w:pPr>
      <w:r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وقد </w:t>
      </w:r>
      <w:r w:rsidR="00C37377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>نجحت</w:t>
      </w:r>
      <w:r w:rsidR="00C37377" w:rsidRPr="00C37377">
        <w:rPr>
          <w:rFonts w:ascii="Simplified Arabic" w:eastAsia="DejaVu Sans" w:hAnsi="Simplified Arabic" w:cs="Simplified Arabic"/>
          <w:sz w:val="26"/>
          <w:szCs w:val="26"/>
          <w:rtl/>
          <w:lang w:bidi="ar-LB"/>
        </w:rPr>
        <w:t xml:space="preserve"> </w:t>
      </w:r>
      <w:hyperlink r:id="rId7" w:history="1">
        <w:r w:rsidR="00C37377" w:rsidRPr="00E2005D">
          <w:rPr>
            <w:rStyle w:val="Lienhypertexte"/>
            <w:rFonts w:ascii="Simplified Arabic" w:eastAsia="DejaVu Sans" w:hAnsi="Simplified Arabic" w:cs="Simplified Arabic" w:hint="cs"/>
            <w:color w:val="auto"/>
            <w:sz w:val="26"/>
            <w:szCs w:val="26"/>
            <w:u w:val="none"/>
            <w:rtl/>
            <w:lang w:bidi="ar-LB"/>
          </w:rPr>
          <w:t>استراتيجية الوكالة الجامعية للفرنكوفونية للسنوات الأربع 2021-2025</w:t>
        </w:r>
      </w:hyperlink>
      <w:r w:rsidR="00C37377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 في تحقيق تقدم ملموس على مختلف الأصعدة</w:t>
      </w:r>
      <w:r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>.</w:t>
      </w:r>
      <w:r w:rsidR="00C37377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 نذكر على سبيل المثال: </w:t>
      </w:r>
    </w:p>
    <w:p w14:paraId="383DD473" w14:textId="052E07EF" w:rsidR="00176356" w:rsidRPr="00176356" w:rsidRDefault="00C37377" w:rsidP="00DF33DB">
      <w:pPr>
        <w:pStyle w:val="Paragraphedeliste"/>
        <w:numPr>
          <w:ilvl w:val="0"/>
          <w:numId w:val="1"/>
        </w:numPr>
        <w:bidi/>
        <w:jc w:val="both"/>
        <w:rPr>
          <w:rFonts w:ascii="Simplified Arabic" w:eastAsia="DejaVu Sans" w:hAnsi="Simplified Arabic" w:cs="Simplified Arabic"/>
          <w:sz w:val="26"/>
          <w:szCs w:val="26"/>
          <w:lang w:bidi="ar-LB"/>
        </w:rPr>
      </w:pPr>
      <w:r w:rsidRPr="00C37377">
        <w:rPr>
          <w:rFonts w:ascii="Simplified Arabic" w:eastAsia="DejaVu Sans" w:hAnsi="Simplified Arabic" w:cs="Simplified Arabic"/>
          <w:sz w:val="26"/>
          <w:szCs w:val="26"/>
          <w:rtl/>
          <w:lang w:bidi="ar-LB"/>
        </w:rPr>
        <w:t xml:space="preserve">تعزيز قابلية التوظيف وريادة الأعمال لدى الشباب من خلال افتتاح </w:t>
      </w:r>
      <w:r w:rsidR="00DF33DB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60 مركزاً حول العالم من </w:t>
      </w:r>
      <w:hyperlink r:id="rId8" w:history="1">
        <w:r w:rsidRPr="00E2005D">
          <w:rPr>
            <w:rStyle w:val="Lienhypertexte"/>
            <w:rFonts w:ascii="Simplified Arabic" w:eastAsia="DejaVu Sans" w:hAnsi="Simplified Arabic" w:cs="Simplified Arabic"/>
            <w:color w:val="auto"/>
            <w:sz w:val="26"/>
            <w:szCs w:val="26"/>
            <w:u w:val="none"/>
            <w:rtl/>
            <w:lang w:bidi="ar-LB"/>
          </w:rPr>
          <w:t>مر</w:t>
        </w:r>
        <w:r w:rsidR="00DF33DB" w:rsidRPr="00E2005D">
          <w:rPr>
            <w:rStyle w:val="Lienhypertexte"/>
            <w:rFonts w:ascii="Simplified Arabic" w:eastAsia="DejaVu Sans" w:hAnsi="Simplified Arabic" w:cs="Simplified Arabic" w:hint="cs"/>
            <w:color w:val="auto"/>
            <w:sz w:val="26"/>
            <w:szCs w:val="26"/>
            <w:u w:val="none"/>
            <w:rtl/>
            <w:lang w:bidi="ar-LB"/>
          </w:rPr>
          <w:t>ا</w:t>
        </w:r>
        <w:r w:rsidRPr="00E2005D">
          <w:rPr>
            <w:rStyle w:val="Lienhypertexte"/>
            <w:rFonts w:ascii="Simplified Arabic" w:eastAsia="DejaVu Sans" w:hAnsi="Simplified Arabic" w:cs="Simplified Arabic"/>
            <w:color w:val="auto"/>
            <w:sz w:val="26"/>
            <w:szCs w:val="26"/>
            <w:u w:val="none"/>
            <w:rtl/>
            <w:lang w:bidi="ar-LB"/>
          </w:rPr>
          <w:t>كز</w:t>
        </w:r>
        <w:r w:rsidRPr="00E2005D">
          <w:rPr>
            <w:rStyle w:val="Lienhypertexte"/>
            <w:rFonts w:ascii="Simplified Arabic" w:eastAsia="DejaVu Sans" w:hAnsi="Simplified Arabic" w:cs="Simplified Arabic" w:hint="cs"/>
            <w:color w:val="auto"/>
            <w:sz w:val="26"/>
            <w:szCs w:val="26"/>
            <w:u w:val="none"/>
            <w:rtl/>
            <w:lang w:bidi="ar-LB"/>
          </w:rPr>
          <w:t xml:space="preserve"> قابلية التوظيف الفرنكوفونية</w:t>
        </w:r>
      </w:hyperlink>
      <w:r w:rsidRPr="00DF33DB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 </w:t>
      </w:r>
      <w:r w:rsidR="00DF33DB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>(</w:t>
      </w:r>
      <w:r w:rsidR="00DF33DB" w:rsidRPr="00427151">
        <w:rPr>
          <w:rFonts w:ascii="Simplified Arabic" w:eastAsia="DejaVu Sans" w:hAnsi="Simplified Arabic" w:cs="Simplified Arabic"/>
          <w:sz w:val="22"/>
          <w:szCs w:val="22"/>
          <w:lang w:val="en-US" w:bidi="ar-LB"/>
        </w:rPr>
        <w:t>CEF</w:t>
      </w:r>
      <w:r w:rsidR="00DF33DB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) وتنفيذ برنامج </w:t>
      </w:r>
      <w:hyperlink r:id="rId9" w:history="1">
        <w:r w:rsidR="008C5FDD" w:rsidRPr="00E2005D">
          <w:rPr>
            <w:rStyle w:val="Lienhypertexte"/>
            <w:rFonts w:ascii="Simplified Arabic" w:eastAsia="DejaVu Sans" w:hAnsi="Simplified Arabic" w:cs="Simplified Arabic"/>
            <w:color w:val="auto"/>
            <w:sz w:val="22"/>
            <w:szCs w:val="22"/>
            <w:u w:val="none"/>
            <w:lang w:val="en-US" w:bidi="ar-LB"/>
          </w:rPr>
          <w:t>ENTREPRENDRE</w:t>
        </w:r>
      </w:hyperlink>
      <w:r w:rsidR="00C91946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في 9 بلدان أخرى إضافةً إلى البلدان التجريبية الثلاثة. فضلاً عن ذلك</w:t>
      </w:r>
      <w:r w:rsidR="00392F8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،</w:t>
      </w:r>
      <w:r w:rsidR="00C91946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تمّ </w:t>
      </w:r>
      <w:r w:rsidR="00392F8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تشكيل</w:t>
      </w:r>
      <w:r w:rsidR="00C91946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الشبكة العالمية الأولى للأندية الط</w:t>
      </w:r>
      <w:r w:rsidR="00C108D0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ال</w:t>
      </w:r>
      <w:r w:rsidR="00C91946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بية الفرنكوفونية القادة (</w:t>
      </w:r>
      <w:r w:rsidR="00C91946">
        <w:rPr>
          <w:rFonts w:ascii="Simplified Arabic" w:eastAsia="DejaVu Sans" w:hAnsi="Simplified Arabic" w:cs="Simplified Arabic"/>
          <w:sz w:val="26"/>
          <w:szCs w:val="26"/>
          <w:lang w:val="en-US" w:bidi="ar-LB"/>
        </w:rPr>
        <w:t>CLEF</w:t>
      </w:r>
      <w:r w:rsidR="00C91946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)</w:t>
      </w:r>
      <w:r w:rsidR="00392F8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عام 2022 وهي مبادرة هادفة إلى تعزيز التواصل بين الطلاب في مختلف أنحاء العالم (230 نادياً في 60 بلد). </w:t>
      </w:r>
    </w:p>
    <w:p w14:paraId="637B95EA" w14:textId="5433323B" w:rsidR="00C37377" w:rsidRDefault="00176356" w:rsidP="00176356">
      <w:pPr>
        <w:pStyle w:val="Paragraphedeliste"/>
        <w:numPr>
          <w:ilvl w:val="0"/>
          <w:numId w:val="1"/>
        </w:numPr>
        <w:bidi/>
        <w:jc w:val="both"/>
        <w:rPr>
          <w:rFonts w:ascii="Simplified Arabic" w:eastAsia="DejaVu Sans" w:hAnsi="Simplified Arabic" w:cs="Simplified Arabic"/>
          <w:sz w:val="26"/>
          <w:szCs w:val="26"/>
          <w:lang w:val="en-US" w:bidi="ar-LB"/>
        </w:rPr>
      </w:pPr>
      <w:r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ت</w:t>
      </w:r>
      <w:r w:rsidR="00C23793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قوية</w:t>
      </w:r>
      <w:r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شبكة الأحرام الرقمية الفرنكوفونية (</w:t>
      </w:r>
      <w:r>
        <w:rPr>
          <w:rFonts w:ascii="Simplified Arabic" w:eastAsia="DejaVu Sans" w:hAnsi="Simplified Arabic" w:cs="Simplified Arabic"/>
          <w:sz w:val="26"/>
          <w:szCs w:val="26"/>
          <w:lang w:val="en-US" w:bidi="ar-LB"/>
        </w:rPr>
        <w:t>CNF</w:t>
      </w:r>
      <w:r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) </w:t>
      </w:r>
      <w:r w:rsidR="00135475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لتحويلها إلى </w:t>
      </w:r>
      <w:r w:rsidR="00CC2EA3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أكثر من 50 </w:t>
      </w:r>
      <w:r w:rsidR="00135475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مساح</w:t>
      </w:r>
      <w:r w:rsidR="00CC2EA3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ة</w:t>
      </w:r>
      <w:r w:rsidR="00135475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رقمية جديدة </w:t>
      </w:r>
      <w:r w:rsidR="00CC2EA3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هدفها </w:t>
      </w:r>
      <w:r w:rsidR="00135475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تقديم الخدمات</w:t>
      </w:r>
      <w:r w:rsidR="008B0C21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،</w:t>
      </w:r>
      <w:r w:rsidR="00135475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</w:t>
      </w:r>
      <w:r w:rsidR="009B0E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بالإضافة إلى </w:t>
      </w:r>
      <w:r w:rsidR="00135475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إطلاق </w:t>
      </w:r>
      <w:hyperlink r:id="rId10" w:history="1">
        <w:r w:rsidR="009B0EF9" w:rsidRPr="00E2005D">
          <w:rPr>
            <w:rStyle w:val="Lienhypertexte"/>
            <w:rFonts w:ascii="Simplified Arabic" w:eastAsia="DejaVu Sans" w:hAnsi="Simplified Arabic" w:cs="Simplified Arabic" w:hint="cs"/>
            <w:color w:val="auto"/>
            <w:sz w:val="26"/>
            <w:szCs w:val="26"/>
            <w:u w:val="none"/>
            <w:rtl/>
            <w:lang w:val="en-US" w:bidi="ar-LB"/>
          </w:rPr>
          <w:t>الشبكة الفرنكوفونية حول الذكاء الاصطناعي</w:t>
        </w:r>
      </w:hyperlink>
      <w:r w:rsidR="009B0E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(</w:t>
      </w:r>
      <w:r w:rsidR="009B0EF9" w:rsidRPr="008C5FDD">
        <w:rPr>
          <w:rFonts w:ascii="Simplified Arabic" w:eastAsia="DejaVu Sans" w:hAnsi="Simplified Arabic" w:cs="Simplified Arabic"/>
          <w:sz w:val="22"/>
          <w:szCs w:val="22"/>
        </w:rPr>
        <w:t>RéFIA</w:t>
      </w:r>
      <w:r w:rsidR="009B0EF9" w:rsidRPr="009B0E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)، </w:t>
      </w:r>
      <w:r w:rsidR="009B0E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وإعادة تنظيم </w:t>
      </w:r>
      <w:r w:rsidR="009B0EF9" w:rsidRPr="008C5FDD">
        <w:rPr>
          <w:rFonts w:ascii="Simplified Arabic" w:eastAsia="DejaVu Sans" w:hAnsi="Simplified Arabic" w:cs="Simplified Arabic" w:hint="cs"/>
          <w:sz w:val="22"/>
          <w:szCs w:val="22"/>
          <w:rtl/>
          <w:lang w:val="en-US" w:bidi="ar-LB"/>
        </w:rPr>
        <w:t>الـ</w:t>
      </w:r>
      <w:hyperlink r:id="rId11" w:history="1">
        <w:r w:rsidR="009B0EF9" w:rsidRPr="00E2005D">
          <w:rPr>
            <w:rStyle w:val="Lienhypertexte"/>
            <w:rFonts w:ascii="Simplified Arabic" w:eastAsia="DejaVu Sans" w:hAnsi="Simplified Arabic" w:cs="Simplified Arabic"/>
            <w:color w:val="auto"/>
            <w:sz w:val="22"/>
            <w:szCs w:val="22"/>
            <w:u w:val="none"/>
            <w:lang w:val="en-US" w:bidi="ar-LB"/>
          </w:rPr>
          <w:t>IFIC</w:t>
        </w:r>
      </w:hyperlink>
      <w:r w:rsidR="009B0E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(م</w:t>
      </w:r>
      <w:r w:rsidR="009B0EF9" w:rsidRPr="009B0EF9">
        <w:rPr>
          <w:rFonts w:ascii="Simplified Arabic" w:eastAsia="DejaVu Sans" w:hAnsi="Simplified Arabic" w:cs="Simplified Arabic"/>
          <w:sz w:val="26"/>
          <w:szCs w:val="26"/>
          <w:rtl/>
          <w:lang w:val="en-US" w:bidi="ar-LB"/>
        </w:rPr>
        <w:t>عهد الفرنكوفونية لهندسة المعرفة والتعليم عن بعد</w:t>
      </w:r>
      <w:r w:rsidR="009B0EF9" w:rsidRPr="009B0E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)</w:t>
      </w:r>
      <w:r w:rsidR="009B0EF9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. وبفضل هذه المبادرات باتت الوكالة الجامعية للفرنكوفونية تلعب دوراً رئيسياً في مجال التكنولوجيا الرقمية. </w:t>
      </w:r>
    </w:p>
    <w:p w14:paraId="4C29EB05" w14:textId="2C8C6863" w:rsidR="004105FE" w:rsidRPr="004105FE" w:rsidRDefault="007B42E3" w:rsidP="004105FE">
      <w:pPr>
        <w:pStyle w:val="Paragraphedeliste"/>
        <w:numPr>
          <w:ilvl w:val="0"/>
          <w:numId w:val="1"/>
        </w:numPr>
        <w:bidi/>
        <w:jc w:val="both"/>
        <w:rPr>
          <w:rFonts w:ascii="Simplified Arabic" w:eastAsia="DejaVu Sans" w:hAnsi="Simplified Arabic" w:cs="Simplified Arabic"/>
          <w:sz w:val="26"/>
          <w:szCs w:val="26"/>
          <w:rtl/>
          <w:lang w:val="en-US" w:bidi="ar-LB"/>
        </w:rPr>
      </w:pPr>
      <w:r>
        <w:rPr>
          <w:rFonts w:ascii="Simplified Arabic" w:eastAsia="DejaVu Sans" w:hAnsi="Simplified Arabic" w:cs="Simplified Arabic" w:hint="cs"/>
          <w:sz w:val="26"/>
          <w:szCs w:val="26"/>
          <w:rtl/>
        </w:rPr>
        <w:t>تعزيز</w:t>
      </w:r>
      <w:r w:rsidR="004105FE" w:rsidRPr="004105FE"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برامج تمّ اطلاقها وتنفيذها في العديد من البلدان بدعم من الوكالة</w:t>
      </w:r>
      <w:r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كـ</w:t>
      </w:r>
      <w:r w:rsidR="004105FE" w:rsidRPr="004105FE"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</w:t>
      </w:r>
      <w:hyperlink r:id="rId12" w:history="1">
        <w:r w:rsidR="004105FE" w:rsidRPr="00E2005D">
          <w:rPr>
            <w:rStyle w:val="Lienhypertexte"/>
            <w:rFonts w:ascii="Simplified Arabic" w:eastAsia="DejaVu Sans" w:hAnsi="Simplified Arabic" w:cs="Simplified Arabic"/>
            <w:color w:val="auto"/>
            <w:sz w:val="22"/>
            <w:szCs w:val="22"/>
            <w:u w:val="none"/>
            <w:lang w:val="en-US"/>
          </w:rPr>
          <w:t>Apprendre</w:t>
        </w:r>
      </w:hyperlink>
      <w:r w:rsidR="004105FE" w:rsidRPr="00E2005D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</w:t>
      </w:r>
      <w:hyperlink r:id="rId13" w:history="1">
        <w:r w:rsidR="004105FE" w:rsidRPr="00E2005D">
          <w:rPr>
            <w:rStyle w:val="Lienhypertexte"/>
            <w:rFonts w:ascii="Simplified Arabic" w:eastAsia="DejaVu Sans" w:hAnsi="Simplified Arabic" w:cs="Simplified Arabic" w:hint="cs"/>
            <w:color w:val="auto"/>
            <w:sz w:val="22"/>
            <w:szCs w:val="22"/>
            <w:u w:val="none"/>
            <w:rtl/>
            <w:lang w:val="en-US" w:bidi="ar-LB"/>
          </w:rPr>
          <w:t>و</w:t>
        </w:r>
        <w:r w:rsidR="004105FE" w:rsidRPr="00E2005D">
          <w:rPr>
            <w:rStyle w:val="Lienhypertexte"/>
            <w:rFonts w:ascii="Simplified Arabic" w:eastAsia="DejaVu Sans" w:hAnsi="Simplified Arabic" w:cs="Simplified Arabic"/>
            <w:color w:val="auto"/>
            <w:sz w:val="22"/>
            <w:szCs w:val="22"/>
            <w:u w:val="none"/>
            <w:lang w:val="en-US" w:bidi="ar-LB"/>
          </w:rPr>
          <w:t>IFADEM</w:t>
        </w:r>
      </w:hyperlink>
      <w:r w:rsidR="004105FE" w:rsidRPr="004105FE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والنظام المختلط، </w:t>
      </w:r>
      <w:r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التي </w:t>
      </w:r>
      <w:r w:rsidR="004105FE" w:rsidRPr="004105FE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هي خير دليل على الابتكار التربوي الذي تميّزت به الوكالة في إطار البرامج الخاصة لتدريب المدربين في الفرنكوفونية العلمية. </w:t>
      </w:r>
    </w:p>
    <w:p w14:paraId="74C1DC36" w14:textId="77777777" w:rsidR="004105FE" w:rsidRPr="004105FE" w:rsidRDefault="004105FE" w:rsidP="004105FE">
      <w:pPr>
        <w:bidi/>
        <w:ind w:left="360"/>
        <w:jc w:val="both"/>
        <w:rPr>
          <w:rFonts w:ascii="Simplified Arabic" w:eastAsia="DejaVu Sans" w:hAnsi="Simplified Arabic" w:cs="Simplified Arabic"/>
          <w:sz w:val="26"/>
          <w:szCs w:val="26"/>
          <w:lang w:val="en-US" w:bidi="ar-LB"/>
        </w:rPr>
      </w:pPr>
    </w:p>
    <w:p w14:paraId="1229FC46" w14:textId="53E02740" w:rsidR="00883BD7" w:rsidRPr="00503D77" w:rsidRDefault="007B42E3" w:rsidP="004105FE">
      <w:pPr>
        <w:bidi/>
        <w:jc w:val="both"/>
        <w:rPr>
          <w:rFonts w:ascii="Simplified Arabic" w:eastAsia="DejaVu Sans" w:hAnsi="Simplified Arabic" w:cs="Simplified Arabic"/>
          <w:sz w:val="26"/>
          <w:szCs w:val="26"/>
          <w:rtl/>
          <w:lang w:val="en-US" w:bidi="ar-LB"/>
        </w:rPr>
      </w:pPr>
      <w:r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>و</w:t>
      </w:r>
      <w:r w:rsidR="000C46ED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كذلك </w:t>
      </w:r>
      <w:r w:rsidR="004105FE" w:rsidRPr="004105FE">
        <w:rPr>
          <w:rFonts w:ascii="Simplified Arabic" w:eastAsia="DejaVu Sans" w:hAnsi="Simplified Arabic" w:cs="Simplified Arabic"/>
          <w:sz w:val="26"/>
          <w:szCs w:val="26"/>
          <w:rtl/>
          <w:lang w:bidi="ar-LB"/>
        </w:rPr>
        <w:t xml:space="preserve">تميّزت </w:t>
      </w:r>
      <w:r w:rsidR="004105FE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الولاية الأولى للبروفيسور خلبوس باعتماد </w:t>
      </w:r>
      <w:r w:rsidR="004105FE" w:rsidRPr="004105FE">
        <w:rPr>
          <w:rFonts w:ascii="Simplified Arabic" w:eastAsia="DejaVu Sans" w:hAnsi="Simplified Arabic" w:cs="Simplified Arabic"/>
          <w:sz w:val="26"/>
          <w:szCs w:val="26"/>
          <w:rtl/>
          <w:lang w:bidi="ar-LB"/>
        </w:rPr>
        <w:t xml:space="preserve">أكثر من 40 دولة </w:t>
      </w:r>
      <w:hyperlink r:id="rId14" w:history="1">
        <w:r w:rsidR="004105FE" w:rsidRPr="00E2005D">
          <w:rPr>
            <w:rStyle w:val="Lienhypertexte"/>
            <w:rFonts w:ascii="Simplified Arabic" w:eastAsia="DejaVu Sans" w:hAnsi="Simplified Arabic" w:cs="Simplified Arabic"/>
            <w:color w:val="auto"/>
            <w:sz w:val="26"/>
            <w:szCs w:val="26"/>
            <w:u w:val="none"/>
            <w:rtl/>
            <w:lang w:bidi="ar-LB"/>
          </w:rPr>
          <w:t>لبيان الدبلوماسية العلمية</w:t>
        </w:r>
        <w:r w:rsidR="004105FE" w:rsidRPr="00E2005D">
          <w:rPr>
            <w:rStyle w:val="Lienhypertexte"/>
            <w:rFonts w:ascii="Simplified Arabic" w:eastAsia="DejaVu Sans" w:hAnsi="Simplified Arabic" w:cs="Simplified Arabic" w:hint="cs"/>
            <w:color w:val="auto"/>
            <w:sz w:val="26"/>
            <w:szCs w:val="26"/>
            <w:u w:val="none"/>
            <w:rtl/>
            <w:lang w:bidi="ar-LB"/>
          </w:rPr>
          <w:t xml:space="preserve"> الفرنكوفونية</w:t>
        </w:r>
      </w:hyperlink>
      <w:r w:rsidR="004105FE" w:rsidRPr="00E2005D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>،</w:t>
      </w:r>
      <w:r w:rsidR="004105FE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 </w:t>
      </w:r>
      <w:r w:rsidR="00E52CDF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>و</w:t>
      </w:r>
      <w:r w:rsidR="004105FE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افتتاح </w:t>
      </w:r>
      <w:hyperlink r:id="rId15" w:history="1">
        <w:r w:rsidR="004105FE" w:rsidRPr="00E2005D">
          <w:rPr>
            <w:rStyle w:val="Lienhypertexte"/>
            <w:rFonts w:ascii="Simplified Arabic" w:eastAsia="DejaVu Sans" w:hAnsi="Simplified Arabic" w:cs="Simplified Arabic" w:hint="cs"/>
            <w:color w:val="auto"/>
            <w:sz w:val="26"/>
            <w:szCs w:val="26"/>
            <w:u w:val="none"/>
            <w:rtl/>
            <w:lang w:bidi="ar-LB"/>
          </w:rPr>
          <w:t>الأكاديمية الدولية للفرنكوفونية العلمية</w:t>
        </w:r>
      </w:hyperlink>
      <w:r w:rsidR="004105FE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 (</w:t>
      </w:r>
      <w:r w:rsidR="004105FE" w:rsidRPr="00E52CDF">
        <w:rPr>
          <w:rFonts w:ascii="Simplified Arabic" w:eastAsia="DejaVu Sans" w:hAnsi="Simplified Arabic" w:cs="Simplified Arabic"/>
          <w:sz w:val="22"/>
          <w:szCs w:val="22"/>
          <w:lang w:val="en-US" w:bidi="ar-LB"/>
        </w:rPr>
        <w:t>AIFS</w:t>
      </w:r>
      <w:r w:rsidR="004105FE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)</w:t>
      </w:r>
      <w:r w:rsidR="00E2005D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في المغرب</w:t>
      </w:r>
      <w:r w:rsidR="00A777D4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،</w:t>
      </w:r>
      <w:r w:rsidR="004105FE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</w:t>
      </w:r>
      <w:r w:rsidR="00503D7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وترسيخ</w:t>
      </w:r>
      <w:r w:rsidR="00503D77">
        <w:rPr>
          <w:rFonts w:ascii="Simplified Arabic" w:eastAsia="DejaVu Sans" w:hAnsi="Simplified Arabic" w:cs="Simplified Arabic" w:hint="cs"/>
          <w:sz w:val="26"/>
          <w:szCs w:val="26"/>
          <w:rtl/>
          <w:lang w:bidi="ar-LB"/>
        </w:rPr>
        <w:t xml:space="preserve"> الأسبوع العالمي للفرنكوفونية العلمية (</w:t>
      </w:r>
      <w:r w:rsidR="00503D77" w:rsidRPr="00E52CDF">
        <w:rPr>
          <w:rFonts w:ascii="Simplified Arabic" w:eastAsia="DejaVu Sans" w:hAnsi="Simplified Arabic" w:cs="Simplified Arabic"/>
          <w:sz w:val="22"/>
          <w:szCs w:val="22"/>
          <w:lang w:val="en-US" w:bidi="ar-LB"/>
        </w:rPr>
        <w:t>SMFS</w:t>
      </w:r>
      <w:r w:rsidR="00503D7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) كحدث سنوي</w:t>
      </w:r>
      <w:r w:rsidR="009E1900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منتظر</w:t>
      </w:r>
      <w:r w:rsidR="00503D7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. </w:t>
      </w:r>
      <w:r w:rsidR="000C46ED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و</w:t>
      </w:r>
      <w:r w:rsidR="00503D7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تجسد هذه الفعاليات </w:t>
      </w:r>
      <w:r w:rsidR="00A12BA3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>الكبرى</w:t>
      </w:r>
      <w:r w:rsidR="00503D7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رغبة الوكالة</w:t>
      </w:r>
      <w:r w:rsidR="00857281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 </w:t>
      </w:r>
      <w:r w:rsidR="00503D77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في إقامة تعاون دولي فرنكوفوني، وتعزيز </w:t>
      </w:r>
      <w:r w:rsidR="005C3FA5">
        <w:rPr>
          <w:rFonts w:ascii="Simplified Arabic" w:eastAsia="DejaVu Sans" w:hAnsi="Simplified Arabic" w:cs="Simplified Arabic" w:hint="cs"/>
          <w:sz w:val="26"/>
          <w:szCs w:val="26"/>
          <w:rtl/>
          <w:lang w:val="en-US" w:bidi="ar-LB"/>
        </w:rPr>
        <w:t xml:space="preserve">إمكانية اكتشاف الفرنكوفونية العلمية والنشر العلمي باللغة الفرنسية. </w:t>
      </w:r>
    </w:p>
    <w:p w14:paraId="4794D1EB" w14:textId="5832781E" w:rsidR="00010E3D" w:rsidRDefault="000543A4" w:rsidP="000543A4">
      <w:pPr>
        <w:bidi/>
        <w:jc w:val="both"/>
        <w:rPr>
          <w:rFonts w:ascii="Simplified Arabic" w:eastAsia="DejaVu Sans" w:hAnsi="Simplified Arabic" w:cs="Simplified Arabic"/>
          <w:sz w:val="26"/>
          <w:szCs w:val="26"/>
          <w:rtl/>
        </w:rPr>
      </w:pPr>
      <w:r>
        <w:rPr>
          <w:rFonts w:ascii="Simplified Arabic" w:eastAsia="DejaVu Sans" w:hAnsi="Simplified Arabic" w:cs="Simplified Arabic" w:hint="cs"/>
          <w:sz w:val="26"/>
          <w:szCs w:val="26"/>
          <w:rtl/>
        </w:rPr>
        <w:t>ويأتي</w:t>
      </w:r>
      <w:r w:rsidRPr="000543A4">
        <w:rPr>
          <w:rFonts w:ascii="Simplified Arabic" w:eastAsia="DejaVu Sans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eastAsia="DejaVu Sans" w:hAnsi="Simplified Arabic" w:cs="Simplified Arabic" w:hint="cs"/>
          <w:sz w:val="26"/>
          <w:szCs w:val="26"/>
          <w:rtl/>
        </w:rPr>
        <w:t>ق</w:t>
      </w:r>
      <w:r w:rsidRPr="000543A4">
        <w:rPr>
          <w:rFonts w:ascii="Simplified Arabic" w:eastAsia="DejaVu Sans" w:hAnsi="Simplified Arabic" w:cs="Simplified Arabic"/>
          <w:sz w:val="26"/>
          <w:szCs w:val="26"/>
          <w:rtl/>
        </w:rPr>
        <w:t>رار</w:t>
      </w:r>
      <w:r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مجلس الإدارة</w:t>
      </w:r>
      <w:r w:rsidRPr="000543A4">
        <w:rPr>
          <w:rFonts w:ascii="Simplified Arabic" w:eastAsia="DejaVu Sans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eastAsia="DejaVu Sans" w:hAnsi="Simplified Arabic" w:cs="Simplified Arabic" w:hint="cs"/>
          <w:sz w:val="26"/>
          <w:szCs w:val="26"/>
          <w:rtl/>
        </w:rPr>
        <w:t>ب</w:t>
      </w:r>
      <w:r w:rsidRPr="000543A4">
        <w:rPr>
          <w:rFonts w:ascii="Simplified Arabic" w:eastAsia="DejaVu Sans" w:hAnsi="Simplified Arabic" w:cs="Simplified Arabic"/>
          <w:sz w:val="26"/>
          <w:szCs w:val="26"/>
          <w:rtl/>
        </w:rPr>
        <w:t xml:space="preserve">التجديد </w:t>
      </w:r>
      <w:r>
        <w:rPr>
          <w:rFonts w:ascii="Simplified Arabic" w:eastAsia="DejaVu Sans" w:hAnsi="Simplified Arabic" w:cs="Simplified Arabic" w:hint="cs"/>
          <w:sz w:val="26"/>
          <w:szCs w:val="26"/>
          <w:rtl/>
        </w:rPr>
        <w:t>لولاية ثانية تعبيراً عن اقتناع</w:t>
      </w:r>
      <w:r w:rsidR="00B60AEF"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eastAsia="DejaVu Sans" w:hAnsi="Simplified Arabic" w:cs="Simplified Arabic" w:hint="cs"/>
          <w:sz w:val="26"/>
          <w:szCs w:val="26"/>
          <w:rtl/>
        </w:rPr>
        <w:t>بالاستراتيجية المقترحة وعن ثقته</w:t>
      </w:r>
      <w:r w:rsidR="0059356D">
        <w:rPr>
          <w:rFonts w:ascii="Simplified Arabic" w:eastAsia="DejaVu Sans" w:hAnsi="Simplified Arabic" w:cs="Simplified Arabic" w:hint="cs"/>
          <w:sz w:val="26"/>
          <w:szCs w:val="26"/>
          <w:rtl/>
        </w:rPr>
        <w:t>م</w:t>
      </w:r>
      <w:r>
        <w:rPr>
          <w:rFonts w:ascii="Simplified Arabic" w:eastAsia="DejaVu Sans" w:hAnsi="Simplified Arabic" w:cs="Simplified Arabic" w:hint="cs"/>
          <w:sz w:val="26"/>
          <w:szCs w:val="26"/>
          <w:rtl/>
        </w:rPr>
        <w:t xml:space="preserve"> بالعميد خلبوس. </w:t>
      </w:r>
    </w:p>
    <w:p w14:paraId="2B2027C6" w14:textId="77777777" w:rsidR="00990331" w:rsidRDefault="00990331" w:rsidP="00990331">
      <w:pPr>
        <w:bidi/>
        <w:jc w:val="both"/>
        <w:rPr>
          <w:rFonts w:ascii="Simplified Arabic" w:eastAsia="DejaVu Sans" w:hAnsi="Simplified Arabic" w:cs="Simplified Arabic"/>
          <w:sz w:val="26"/>
          <w:szCs w:val="26"/>
          <w:rtl/>
        </w:rPr>
      </w:pPr>
    </w:p>
    <w:p w14:paraId="1FCDEB75" w14:textId="56F4F770" w:rsidR="00990331" w:rsidRDefault="00085BA8" w:rsidP="00990331">
      <w:pPr>
        <w:bidi/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</w:pPr>
      <w:r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 w:bidi="ar-LB"/>
        </w:rPr>
        <w:lastRenderedPageBreak/>
        <w:t>وتعتبر</w:t>
      </w:r>
      <w:r w:rsidR="009903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الوكالة الجامعية للفرنكوفونية </w:t>
      </w:r>
      <w:r w:rsidR="009903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lang w:val="fr-MA" w:eastAsia="fr-FR"/>
        </w:rPr>
        <w:t>AUF</w:t>
      </w:r>
      <w:r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، </w:t>
      </w:r>
      <w:r w:rsidR="009903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التي تأسست من</w:t>
      </w:r>
      <w:r w:rsidR="00990331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ذ</w:t>
      </w:r>
      <w:r w:rsidR="009903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60 </w:t>
      </w:r>
      <w:r w:rsidR="00990331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سنة</w:t>
      </w:r>
      <w:r w:rsidR="009903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،</w:t>
      </w:r>
      <w:r w:rsidR="00642B31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990331" w:rsidRPr="00642B31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ال</w:t>
      </w:r>
      <w:r w:rsidR="00990331" w:rsidRPr="00642B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شبكة </w:t>
      </w:r>
      <w:r w:rsidR="00990331" w:rsidRPr="00642B31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ال</w:t>
      </w:r>
      <w:r w:rsidR="00990331" w:rsidRPr="00642B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جامعية </w:t>
      </w:r>
      <w:r w:rsidR="00990331" w:rsidRPr="00642B31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الأولى </w:t>
      </w:r>
      <w:r w:rsidR="00990331" w:rsidRPr="00642B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في العالم</w:t>
      </w:r>
      <w:r w:rsidR="009903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وهي تضّم أكثر من </w:t>
      </w:r>
      <w:r w:rsidR="00990331" w:rsidRPr="00642B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1000 مؤسّسة جامعية في </w:t>
      </w:r>
      <w:r w:rsidR="00990331" w:rsidRPr="00642B31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115</w:t>
      </w:r>
      <w:r w:rsidR="00990331" w:rsidRPr="00642B31"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بلد</w:t>
      </w:r>
      <w:r w:rsidR="00920A96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ا</w:t>
      </w:r>
      <w:r w:rsidR="00990331">
        <w:rPr>
          <w:rFonts w:ascii="Simplified Arabic" w:eastAsia="Times New Roman" w:hAnsi="Simplified Arabic" w:cs="Simplified Arabic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.</w:t>
      </w:r>
    </w:p>
    <w:p w14:paraId="7B8105F1" w14:textId="77777777" w:rsidR="00990331" w:rsidRPr="00990331" w:rsidRDefault="00990331" w:rsidP="00990331">
      <w:pPr>
        <w:bidi/>
        <w:jc w:val="both"/>
        <w:rPr>
          <w:rFonts w:ascii="Simplified Arabic" w:eastAsia="DejaVu Sans" w:hAnsi="Simplified Arabic" w:cs="Simplified Arabic"/>
          <w:sz w:val="26"/>
          <w:szCs w:val="26"/>
          <w:lang w:val="fr-MA"/>
        </w:rPr>
      </w:pPr>
    </w:p>
    <w:p w14:paraId="4BEEF459" w14:textId="5B64436F" w:rsidR="00AE6E95" w:rsidRDefault="00AE6E95" w:rsidP="003A1DC5">
      <w:pPr>
        <w:jc w:val="both"/>
        <w:rPr>
          <w:rFonts w:ascii="Open Sans" w:eastAsia="Times New Roman" w:hAnsi="Open Sans" w:cs="Open Sans"/>
          <w:sz w:val="20"/>
          <w:szCs w:val="20"/>
          <w:rtl/>
          <w:lang w:val="fr-MA" w:eastAsia="fr-FR"/>
        </w:rPr>
      </w:pPr>
    </w:p>
    <w:p w14:paraId="6179F09A" w14:textId="387D4175" w:rsidR="00483513" w:rsidRDefault="00483513" w:rsidP="000429A2">
      <w:pPr>
        <w:bidi/>
        <w:jc w:val="both"/>
        <w:rPr>
          <w:rFonts w:ascii="Open Sans" w:eastAsia="Times New Roman" w:hAnsi="Open Sans" w:cs="Open Sans"/>
          <w:b/>
          <w:bCs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</w:pPr>
      <w:r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</w:t>
      </w:r>
    </w:p>
    <w:p w14:paraId="6B399ADA" w14:textId="77777777" w:rsidR="00483513" w:rsidRDefault="00483513" w:rsidP="00483513">
      <w:pPr>
        <w:bidi/>
        <w:rPr>
          <w:rFonts w:ascii="Simplified Arabic" w:eastAsia="Times New Roman" w:hAnsi="Simplified Arabic" w:cs="Simplified Arabic"/>
          <w:color w:val="201F1E"/>
          <w:bdr w:val="none" w:sz="0" w:space="0" w:color="auto" w:frame="1"/>
          <w:shd w:val="clear" w:color="auto" w:fill="FFFFFF"/>
          <w:lang w:val="fr-MA" w:eastAsia="fr-FR"/>
        </w:rPr>
      </w:pPr>
    </w:p>
    <w:p w14:paraId="1BF69BAD" w14:textId="4CAB6CEA" w:rsidR="00483513" w:rsidRDefault="00483513" w:rsidP="00483513">
      <w:pPr>
        <w:bidi/>
        <w:rPr>
          <w:rStyle w:val="Lienhypertexte"/>
          <w:rFonts w:eastAsia="Droid Sans Fallback"/>
          <w:lang w:bidi="ar-LB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9C5769" wp14:editId="47236E6D">
                <wp:simplePos x="0" y="0"/>
                <wp:positionH relativeFrom="column">
                  <wp:posOffset>5158105</wp:posOffset>
                </wp:positionH>
                <wp:positionV relativeFrom="paragraph">
                  <wp:posOffset>14605</wp:posOffset>
                </wp:positionV>
                <wp:extent cx="0" cy="182880"/>
                <wp:effectExtent l="0" t="0" r="38100" b="26670"/>
                <wp:wrapNone/>
                <wp:docPr id="27796625" name="Connecteur droit 27796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963F8" id="Connecteur droit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15pt,1.15pt" to="406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rFonts w:ascii="Open Sans" w:eastAsia="DejaVu Sans" w:hAnsi="Open Sans"/>
          <w:b/>
          <w:bCs/>
          <w:rtl/>
          <w:lang w:val="fr-MA" w:bidi="ar-LB"/>
        </w:rPr>
        <w:t>للتنسيق مع الصحافة    جويل رياشي -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16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+961 3 780 928</w:t>
      </w:r>
    </w:p>
    <w:p w14:paraId="1F369E3F" w14:textId="16C6FC51" w:rsidR="00DA4D37" w:rsidRPr="00483513" w:rsidRDefault="00DA4D37" w:rsidP="00483513">
      <w:pPr>
        <w:bidi/>
        <w:ind w:left="708"/>
        <w:jc w:val="both"/>
        <w:rPr>
          <w:rFonts w:ascii="Open Sans" w:eastAsia="DejaVu Sans" w:hAnsi="Open Sans" w:cs="Open Sans"/>
          <w:color w:val="000000" w:themeColor="text1"/>
          <w:sz w:val="20"/>
          <w:szCs w:val="20"/>
        </w:rPr>
      </w:pPr>
    </w:p>
    <w:sectPr w:rsidR="00DA4D37" w:rsidRPr="00483513" w:rsidSect="00010E3D">
      <w:pgSz w:w="11900" w:h="16840"/>
      <w:pgMar w:top="1021" w:right="1021" w:bottom="1021" w:left="102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Verdan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E4BF4"/>
    <w:multiLevelType w:val="hybridMultilevel"/>
    <w:tmpl w:val="D092EB80"/>
    <w:lvl w:ilvl="0" w:tplc="50B4913A">
      <w:numFmt w:val="bullet"/>
      <w:lvlText w:val="-"/>
      <w:lvlJc w:val="left"/>
      <w:pPr>
        <w:ind w:left="720" w:hanging="360"/>
      </w:pPr>
      <w:rPr>
        <w:rFonts w:ascii="Simplified Arabic" w:eastAsia="DejaVu Sans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83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10E3D"/>
    <w:rsid w:val="000144A8"/>
    <w:rsid w:val="000429A2"/>
    <w:rsid w:val="000543A4"/>
    <w:rsid w:val="00064E26"/>
    <w:rsid w:val="00085BA8"/>
    <w:rsid w:val="000C46ED"/>
    <w:rsid w:val="000C72ED"/>
    <w:rsid w:val="0011640F"/>
    <w:rsid w:val="00127036"/>
    <w:rsid w:val="00135475"/>
    <w:rsid w:val="00150EC2"/>
    <w:rsid w:val="001625B3"/>
    <w:rsid w:val="0016427D"/>
    <w:rsid w:val="00176356"/>
    <w:rsid w:val="001D7EF6"/>
    <w:rsid w:val="001F513D"/>
    <w:rsid w:val="001F57F6"/>
    <w:rsid w:val="00250B9C"/>
    <w:rsid w:val="00287B31"/>
    <w:rsid w:val="002A344B"/>
    <w:rsid w:val="002C0805"/>
    <w:rsid w:val="002C5033"/>
    <w:rsid w:val="002D562D"/>
    <w:rsid w:val="003165EB"/>
    <w:rsid w:val="0038021E"/>
    <w:rsid w:val="00392F87"/>
    <w:rsid w:val="0039754C"/>
    <w:rsid w:val="003A1DC5"/>
    <w:rsid w:val="003A69BB"/>
    <w:rsid w:val="003C1C49"/>
    <w:rsid w:val="003C4524"/>
    <w:rsid w:val="003F343D"/>
    <w:rsid w:val="00406AA9"/>
    <w:rsid w:val="004105FE"/>
    <w:rsid w:val="00425656"/>
    <w:rsid w:val="00427151"/>
    <w:rsid w:val="00435885"/>
    <w:rsid w:val="00482AD5"/>
    <w:rsid w:val="00483513"/>
    <w:rsid w:val="00483D33"/>
    <w:rsid w:val="00490CEB"/>
    <w:rsid w:val="004A2F66"/>
    <w:rsid w:val="004E3662"/>
    <w:rsid w:val="004E4C1A"/>
    <w:rsid w:val="00502C15"/>
    <w:rsid w:val="00503D77"/>
    <w:rsid w:val="00510DDD"/>
    <w:rsid w:val="00521740"/>
    <w:rsid w:val="00522B26"/>
    <w:rsid w:val="00524B1F"/>
    <w:rsid w:val="00534DD6"/>
    <w:rsid w:val="00542075"/>
    <w:rsid w:val="005725DF"/>
    <w:rsid w:val="0059356D"/>
    <w:rsid w:val="005A37BB"/>
    <w:rsid w:val="005C3FA5"/>
    <w:rsid w:val="005D621D"/>
    <w:rsid w:val="005D66AD"/>
    <w:rsid w:val="005D7688"/>
    <w:rsid w:val="00642B31"/>
    <w:rsid w:val="00674A0A"/>
    <w:rsid w:val="00677F85"/>
    <w:rsid w:val="006934E5"/>
    <w:rsid w:val="006A52C1"/>
    <w:rsid w:val="006B43AA"/>
    <w:rsid w:val="006B6572"/>
    <w:rsid w:val="006F61F9"/>
    <w:rsid w:val="007669BF"/>
    <w:rsid w:val="00782C7C"/>
    <w:rsid w:val="0078395F"/>
    <w:rsid w:val="007B42E3"/>
    <w:rsid w:val="007F50AE"/>
    <w:rsid w:val="00802CC8"/>
    <w:rsid w:val="0082391B"/>
    <w:rsid w:val="008304BF"/>
    <w:rsid w:val="00845611"/>
    <w:rsid w:val="00857281"/>
    <w:rsid w:val="00883BD7"/>
    <w:rsid w:val="008B0C21"/>
    <w:rsid w:val="008B2C40"/>
    <w:rsid w:val="008C5FDD"/>
    <w:rsid w:val="008D75B8"/>
    <w:rsid w:val="008E13F8"/>
    <w:rsid w:val="008E6733"/>
    <w:rsid w:val="008F0EFA"/>
    <w:rsid w:val="00920A96"/>
    <w:rsid w:val="0097189E"/>
    <w:rsid w:val="00990331"/>
    <w:rsid w:val="009B0EF9"/>
    <w:rsid w:val="009D4400"/>
    <w:rsid w:val="009E1900"/>
    <w:rsid w:val="009F3170"/>
    <w:rsid w:val="00A02F7A"/>
    <w:rsid w:val="00A12BA3"/>
    <w:rsid w:val="00A15F8B"/>
    <w:rsid w:val="00A338C9"/>
    <w:rsid w:val="00A33CBA"/>
    <w:rsid w:val="00A556D5"/>
    <w:rsid w:val="00A64850"/>
    <w:rsid w:val="00A777D4"/>
    <w:rsid w:val="00AA296A"/>
    <w:rsid w:val="00AD0322"/>
    <w:rsid w:val="00AD0C45"/>
    <w:rsid w:val="00AE6E95"/>
    <w:rsid w:val="00B46936"/>
    <w:rsid w:val="00B60AEF"/>
    <w:rsid w:val="00B618E7"/>
    <w:rsid w:val="00B75077"/>
    <w:rsid w:val="00B75198"/>
    <w:rsid w:val="00B82524"/>
    <w:rsid w:val="00B8766D"/>
    <w:rsid w:val="00B90F12"/>
    <w:rsid w:val="00C023D0"/>
    <w:rsid w:val="00C108D0"/>
    <w:rsid w:val="00C13E7C"/>
    <w:rsid w:val="00C23793"/>
    <w:rsid w:val="00C33C49"/>
    <w:rsid w:val="00C3684F"/>
    <w:rsid w:val="00C37377"/>
    <w:rsid w:val="00C56360"/>
    <w:rsid w:val="00C91946"/>
    <w:rsid w:val="00CC2EA3"/>
    <w:rsid w:val="00CC455A"/>
    <w:rsid w:val="00D0105B"/>
    <w:rsid w:val="00D14CBE"/>
    <w:rsid w:val="00D457E9"/>
    <w:rsid w:val="00D87930"/>
    <w:rsid w:val="00DA4D37"/>
    <w:rsid w:val="00DB23C0"/>
    <w:rsid w:val="00DF33DB"/>
    <w:rsid w:val="00E2005D"/>
    <w:rsid w:val="00E52CDF"/>
    <w:rsid w:val="00E65B15"/>
    <w:rsid w:val="00E7431B"/>
    <w:rsid w:val="00E8282F"/>
    <w:rsid w:val="00EB0651"/>
    <w:rsid w:val="00EB63A8"/>
    <w:rsid w:val="00EB6B6F"/>
    <w:rsid w:val="00EC39D2"/>
    <w:rsid w:val="00F756FC"/>
    <w:rsid w:val="00F915A3"/>
    <w:rsid w:val="00FB66D9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customStyle="1" w:styleId="apple-converted-space">
    <w:name w:val="apple-converted-space"/>
    <w:basedOn w:val="Policepardfaut"/>
    <w:rsid w:val="00AE6E95"/>
  </w:style>
  <w:style w:type="character" w:styleId="Mentionnonrsolue">
    <w:name w:val="Unresolved Mention"/>
    <w:basedOn w:val="Policepardfaut"/>
    <w:uiPriority w:val="99"/>
    <w:semiHidden/>
    <w:unhideWhenUsed/>
    <w:rsid w:val="0043588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625B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3737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9B0E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ameo.com/auf/read/006118391f43467cac858" TargetMode="External"/><Relationship Id="rId13" Type="http://schemas.openxmlformats.org/officeDocument/2006/relationships/hyperlink" Target="https://ifadem.org/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ameo.com/auf/read/006118391a7e45c409010" TargetMode="External"/><Relationship Id="rId12" Type="http://schemas.openxmlformats.org/officeDocument/2006/relationships/hyperlink" Target="https://www.auf.org/nos-actions/apprendr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oelle.riachi@auf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lameo.com/auf/read/0061183914d084f069e3a" TargetMode="External"/><Relationship Id="rId11" Type="http://schemas.openxmlformats.org/officeDocument/2006/relationships/hyperlink" Target="https://ific.auf.org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ifs.auf.org/" TargetMode="External"/><Relationship Id="rId10" Type="http://schemas.openxmlformats.org/officeDocument/2006/relationships/hyperlink" Target="https://www.auf.org/nouvelles/actualites/la-francophonie-scientifique-se-dote-dun-reseau-de-recherche-en-intelligence-artificiel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f.org/nos-actions/entreprendre/" TargetMode="External"/><Relationship Id="rId14" Type="http://schemas.openxmlformats.org/officeDocument/2006/relationships/hyperlink" Target="https://www.calameo.com/auf/read/006118391da441b2b228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84</cp:revision>
  <cp:lastPrinted>2023-09-08T08:24:00Z</cp:lastPrinted>
  <dcterms:created xsi:type="dcterms:W3CDTF">2023-09-04T13:16:00Z</dcterms:created>
  <dcterms:modified xsi:type="dcterms:W3CDTF">2023-09-12T08:10:00Z</dcterms:modified>
</cp:coreProperties>
</file>