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7D" w:rsidRDefault="00B25964">
      <w:pPr>
        <w:pStyle w:val="BodyA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6116320" cy="11087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67D" w:rsidRDefault="007213EC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  <w:r>
        <w:rPr>
          <w:rFonts w:ascii="Bitstream Charter" w:eastAsia="Bitstream Charter" w:hAnsi="Bitstream Charter" w:cs="Bitstream Charter"/>
          <w:b/>
          <w:bCs/>
        </w:rPr>
        <w:t>- Communiqué de presse -</w:t>
      </w:r>
    </w:p>
    <w:p w:rsidR="00CF467D" w:rsidRDefault="00CF467D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:rsidR="00CF467D" w:rsidRDefault="00CF467D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:rsidR="00CF467D" w:rsidRDefault="007213EC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</w:pPr>
      <w:r>
        <w:rPr>
          <w:rFonts w:ascii="Bitstream Charter" w:eastAsia="Bitstream Charter" w:hAnsi="Bitstream Charter" w:cs="Bitstream Charter"/>
          <w:b/>
          <w:bCs/>
          <w:color w:val="862099"/>
          <w:sz w:val="28"/>
          <w:szCs w:val="28"/>
        </w:rPr>
        <w:t xml:space="preserve">Le Prix 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« 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>Le Choix Goncourt de l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’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>Orient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 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>201</w:t>
      </w:r>
      <w:r w:rsidR="00B25964"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>8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 xml:space="preserve"> </w:t>
      </w:r>
      <w:r>
        <w:rPr>
          <w:rFonts w:ascii="Bitstream Charter" w:eastAsia="Bitstream Charter" w:hAnsi="Times New Roman" w:cs="Bitstream Charter"/>
          <w:b/>
          <w:bCs/>
          <w:color w:val="862099"/>
          <w:spacing w:val="-2"/>
          <w:sz w:val="28"/>
          <w:szCs w:val="28"/>
        </w:rPr>
        <w:t>»</w:t>
      </w:r>
      <w:r>
        <w:rPr>
          <w:rFonts w:ascii="Bitstream Charter" w:eastAsia="Bitstream Charter" w:hAnsi="Bitstream Charter" w:cs="Bitstream Charter"/>
          <w:b/>
          <w:bCs/>
          <w:color w:val="862099"/>
          <w:spacing w:val="-2"/>
          <w:sz w:val="28"/>
          <w:szCs w:val="28"/>
        </w:rPr>
        <w:t xml:space="preserve"> </w:t>
      </w:r>
    </w:p>
    <w:p w:rsidR="00CF467D" w:rsidRPr="00191059" w:rsidRDefault="007213EC" w:rsidP="00191059">
      <w:pPr>
        <w:pStyle w:val="Heading1"/>
        <w:jc w:val="center"/>
        <w:rPr>
          <w:lang w:val="fr-FR"/>
        </w:rPr>
      </w:pPr>
      <w:proofErr w:type="gramStart"/>
      <w:r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à</w:t>
      </w:r>
      <w:proofErr w:type="gramEnd"/>
      <w:r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</w:t>
      </w:r>
      <w:r w:rsidR="009D1E14"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«</w:t>
      </w:r>
      <w:r w:rsid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</w:t>
      </w:r>
      <w:r w:rsidR="00191059" w:rsidRPr="00191059">
        <w:rPr>
          <w:color w:val="6C2085" w:themeColor="accent6"/>
          <w:sz w:val="28"/>
          <w:szCs w:val="28"/>
          <w:lang w:val="fr-FR"/>
        </w:rPr>
        <w:t>Frère d'âme</w:t>
      </w:r>
      <w:r w:rsidR="00191059">
        <w:rPr>
          <w:color w:val="6C2085" w:themeColor="accent6"/>
          <w:sz w:val="24"/>
          <w:szCs w:val="24"/>
          <w:lang w:val="fr-FR"/>
        </w:rPr>
        <w:t xml:space="preserve"> </w:t>
      </w:r>
      <w:r w:rsidR="009D1E14"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»</w:t>
      </w:r>
      <w:r w:rsidR="009D1E14"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 xml:space="preserve"> de David </w:t>
      </w:r>
      <w:proofErr w:type="spellStart"/>
      <w:r w:rsidR="009D1E14" w:rsidRPr="00191059">
        <w:rPr>
          <w:rFonts w:ascii="Bitstream Charter" w:eastAsia="Bitstream Charter" w:cs="Bitstream Charter"/>
          <w:color w:val="862099"/>
          <w:spacing w:val="-2"/>
          <w:sz w:val="28"/>
          <w:szCs w:val="28"/>
          <w:lang w:val="fr-FR"/>
        </w:rPr>
        <w:t>Diop</w:t>
      </w:r>
      <w:proofErr w:type="spellEnd"/>
    </w:p>
    <w:p w:rsidR="00B25964" w:rsidRDefault="00B25964" w:rsidP="00B25964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:rsidR="00B25964" w:rsidRPr="009D1E14" w:rsidRDefault="007213EC" w:rsidP="00191059">
      <w:pPr>
        <w:pStyle w:val="BodyText"/>
        <w:spacing w:after="0" w:line="100" w:lineRule="atLeast"/>
        <w:jc w:val="both"/>
        <w:rPr>
          <w:rFonts w:hAnsi="Times New Roman" w:cs="Times New Roman"/>
          <w:color w:val="auto"/>
          <w:spacing w:val="-2"/>
        </w:rPr>
      </w:pPr>
      <w:r>
        <w:rPr>
          <w:b/>
          <w:bCs/>
          <w:spacing w:val="-2"/>
        </w:rPr>
        <w:t xml:space="preserve">Beyrouth | Le vendredi </w:t>
      </w:r>
      <w:r w:rsidR="00B25964">
        <w:rPr>
          <w:b/>
          <w:bCs/>
          <w:spacing w:val="-2"/>
        </w:rPr>
        <w:t>9</w:t>
      </w:r>
      <w:r>
        <w:rPr>
          <w:b/>
          <w:bCs/>
          <w:spacing w:val="-2"/>
        </w:rPr>
        <w:t xml:space="preserve"> novembre 201</w:t>
      </w:r>
      <w:r w:rsidR="00B25964">
        <w:rPr>
          <w:b/>
          <w:bCs/>
          <w:spacing w:val="-2"/>
        </w:rPr>
        <w:t>8</w:t>
      </w:r>
      <w:r>
        <w:rPr>
          <w:b/>
          <w:bCs/>
          <w:spacing w:val="-2"/>
        </w:rPr>
        <w:t xml:space="preserve"> </w:t>
      </w:r>
      <w:r>
        <w:rPr>
          <w:rFonts w:hAnsi="Times New Roman"/>
          <w:b/>
          <w:bCs/>
          <w:spacing w:val="-2"/>
        </w:rPr>
        <w:t>–</w:t>
      </w:r>
      <w:r>
        <w:rPr>
          <w:spacing w:val="-2"/>
        </w:rPr>
        <w:t xml:space="preserve"> Suite </w:t>
      </w:r>
      <w:r>
        <w:rPr>
          <w:rFonts w:hAnsi="Times New Roman"/>
          <w:spacing w:val="-2"/>
        </w:rPr>
        <w:t xml:space="preserve">à </w:t>
      </w:r>
      <w:r>
        <w:rPr>
          <w:spacing w:val="-2"/>
        </w:rPr>
        <w:t>la d</w:t>
      </w:r>
      <w:r>
        <w:rPr>
          <w:rFonts w:hAnsi="Times New Roman"/>
          <w:spacing w:val="-2"/>
        </w:rPr>
        <w:t>é</w:t>
      </w:r>
      <w:r>
        <w:rPr>
          <w:spacing w:val="-2"/>
        </w:rPr>
        <w:t>lib</w:t>
      </w:r>
      <w:r>
        <w:rPr>
          <w:rFonts w:hAnsi="Times New Roman"/>
          <w:spacing w:val="-2"/>
        </w:rPr>
        <w:t>é</w:t>
      </w:r>
      <w:r>
        <w:rPr>
          <w:spacing w:val="-2"/>
        </w:rPr>
        <w:t xml:space="preserve">ration </w:t>
      </w:r>
      <w:r>
        <w:rPr>
          <w:rFonts w:hAnsi="Times New Roman"/>
          <w:spacing w:val="-2"/>
        </w:rPr>
        <w:t xml:space="preserve">à </w:t>
      </w:r>
      <w:r>
        <w:rPr>
          <w:spacing w:val="-2"/>
        </w:rPr>
        <w:t xml:space="preserve">huis clos du grand jury </w:t>
      </w:r>
      <w:r>
        <w:rPr>
          <w:rFonts w:hAnsi="Times New Roman"/>
          <w:spacing w:val="-2"/>
        </w:rPr>
        <w:t>é</w:t>
      </w:r>
      <w:r>
        <w:rPr>
          <w:spacing w:val="-2"/>
        </w:rPr>
        <w:t>tudiant du Prix litt</w:t>
      </w:r>
      <w:r>
        <w:rPr>
          <w:rFonts w:hAnsi="Times New Roman"/>
          <w:spacing w:val="-2"/>
        </w:rPr>
        <w:t>é</w:t>
      </w:r>
      <w:r>
        <w:rPr>
          <w:spacing w:val="-2"/>
        </w:rPr>
        <w:t>raire francophone r</w:t>
      </w:r>
      <w:r>
        <w:rPr>
          <w:rFonts w:hAnsi="Times New Roman"/>
          <w:spacing w:val="-2"/>
        </w:rPr>
        <w:t>é</w:t>
      </w:r>
      <w:r>
        <w:rPr>
          <w:spacing w:val="-2"/>
        </w:rPr>
        <w:t xml:space="preserve">gional </w:t>
      </w:r>
      <w:r>
        <w:rPr>
          <w:rFonts w:hAnsi="Times New Roman"/>
          <w:spacing w:val="-2"/>
        </w:rPr>
        <w:t>« </w:t>
      </w:r>
      <w:r>
        <w:rPr>
          <w:spacing w:val="-2"/>
        </w:rPr>
        <w:t>Le Choix Goncourt de l</w:t>
      </w:r>
      <w:r>
        <w:rPr>
          <w:rFonts w:hAnsi="Times New Roman"/>
          <w:spacing w:val="-2"/>
        </w:rPr>
        <w:t>’</w:t>
      </w:r>
      <w:r>
        <w:rPr>
          <w:spacing w:val="-2"/>
        </w:rPr>
        <w:t>Orient</w:t>
      </w:r>
      <w:r>
        <w:rPr>
          <w:rFonts w:hAnsi="Times New Roman"/>
          <w:spacing w:val="-2"/>
        </w:rPr>
        <w:t> </w:t>
      </w:r>
      <w:r>
        <w:rPr>
          <w:spacing w:val="-2"/>
        </w:rPr>
        <w:t>201</w:t>
      </w:r>
      <w:r w:rsidR="00B25964">
        <w:rPr>
          <w:spacing w:val="-2"/>
        </w:rPr>
        <w:t>8</w:t>
      </w:r>
      <w:r>
        <w:rPr>
          <w:spacing w:val="-2"/>
        </w:rPr>
        <w:t xml:space="preserve"> </w:t>
      </w:r>
      <w:r>
        <w:rPr>
          <w:rFonts w:hAnsi="Times New Roman"/>
          <w:spacing w:val="-2"/>
        </w:rPr>
        <w:t>»</w:t>
      </w:r>
      <w:r>
        <w:rPr>
          <w:spacing w:val="-2"/>
        </w:rPr>
        <w:t>, organis</w:t>
      </w:r>
      <w:r>
        <w:rPr>
          <w:rFonts w:hAnsi="Times New Roman"/>
          <w:spacing w:val="-2"/>
        </w:rPr>
        <w:t xml:space="preserve">é </w:t>
      </w:r>
      <w:r>
        <w:rPr>
          <w:spacing w:val="-2"/>
        </w:rPr>
        <w:t>par l'AUF Moyen-Orient et l</w:t>
      </w:r>
      <w:r>
        <w:rPr>
          <w:rFonts w:hAnsi="Times New Roman"/>
          <w:spacing w:val="-2"/>
        </w:rPr>
        <w:t>’</w:t>
      </w:r>
      <w:r>
        <w:rPr>
          <w:spacing w:val="-2"/>
        </w:rPr>
        <w:t>Institut fran</w:t>
      </w:r>
      <w:r>
        <w:rPr>
          <w:rFonts w:hAnsi="Times New Roman"/>
          <w:spacing w:val="-2"/>
        </w:rPr>
        <w:t>ç</w:t>
      </w:r>
      <w:r>
        <w:rPr>
          <w:spacing w:val="-2"/>
        </w:rPr>
        <w:t xml:space="preserve">ais du Liban, le Prix a </w:t>
      </w:r>
      <w:r>
        <w:rPr>
          <w:rFonts w:hAnsi="Times New Roman"/>
          <w:spacing w:val="-2"/>
        </w:rPr>
        <w:t>é</w:t>
      </w:r>
      <w:r>
        <w:rPr>
          <w:spacing w:val="-2"/>
        </w:rPr>
        <w:t>t</w:t>
      </w:r>
      <w:r>
        <w:rPr>
          <w:rFonts w:hAnsi="Times New Roman"/>
          <w:spacing w:val="-2"/>
        </w:rPr>
        <w:t xml:space="preserve">é </w:t>
      </w:r>
      <w:r>
        <w:rPr>
          <w:spacing w:val="-2"/>
        </w:rPr>
        <w:t>d</w:t>
      </w:r>
      <w:r>
        <w:rPr>
          <w:rFonts w:hAnsi="Times New Roman"/>
          <w:spacing w:val="-2"/>
        </w:rPr>
        <w:t>é</w:t>
      </w:r>
      <w:r>
        <w:rPr>
          <w:spacing w:val="-2"/>
        </w:rPr>
        <w:t>cern</w:t>
      </w:r>
      <w:r>
        <w:rPr>
          <w:rFonts w:hAnsi="Times New Roman"/>
          <w:spacing w:val="-2"/>
        </w:rPr>
        <w:t xml:space="preserve">é </w:t>
      </w:r>
      <w:r>
        <w:rPr>
          <w:spacing w:val="-2"/>
        </w:rPr>
        <w:t xml:space="preserve">aujourd'hui </w:t>
      </w:r>
      <w:r>
        <w:rPr>
          <w:rFonts w:hAnsi="Times New Roman"/>
          <w:spacing w:val="-2"/>
        </w:rPr>
        <w:t>à</w:t>
      </w:r>
      <w:r w:rsidR="00B25964">
        <w:t xml:space="preserve"> </w:t>
      </w:r>
      <w:r w:rsidR="009D1E14" w:rsidRPr="009D1E14">
        <w:rPr>
          <w:rFonts w:eastAsia="Bitstream Charter" w:hAnsi="Times New Roman" w:cs="Times New Roman"/>
          <w:b/>
          <w:bCs/>
          <w:color w:val="auto"/>
          <w:spacing w:val="-2"/>
        </w:rPr>
        <w:t>« Frère d’</w:t>
      </w:r>
      <w:r w:rsidR="00191059" w:rsidRPr="00191059">
        <w:rPr>
          <w:rFonts w:hAnsi="Times New Roman" w:cs="Times New Roman"/>
          <w:b/>
          <w:bCs/>
          <w:color w:val="auto"/>
        </w:rPr>
        <w:t>â</w:t>
      </w:r>
      <w:r w:rsidR="009D1E14" w:rsidRPr="009D1E14">
        <w:rPr>
          <w:rFonts w:eastAsia="Bitstream Charter" w:hAnsi="Times New Roman" w:cs="Times New Roman"/>
          <w:b/>
          <w:bCs/>
          <w:color w:val="auto"/>
          <w:spacing w:val="-2"/>
        </w:rPr>
        <w:t xml:space="preserve">me » </w:t>
      </w:r>
      <w:r w:rsidR="009D1E14" w:rsidRPr="00191059">
        <w:rPr>
          <w:rFonts w:eastAsia="Bitstream Charter" w:hAnsi="Times New Roman" w:cs="Times New Roman"/>
          <w:color w:val="auto"/>
          <w:spacing w:val="-2"/>
        </w:rPr>
        <w:t xml:space="preserve">de David </w:t>
      </w:r>
      <w:proofErr w:type="spellStart"/>
      <w:r w:rsidR="009D1E14" w:rsidRPr="00191059">
        <w:rPr>
          <w:rFonts w:eastAsia="Bitstream Charter" w:hAnsi="Times New Roman" w:cs="Times New Roman"/>
          <w:color w:val="auto"/>
          <w:spacing w:val="-2"/>
        </w:rPr>
        <w:t>Diop</w:t>
      </w:r>
      <w:proofErr w:type="spellEnd"/>
      <w:r w:rsidRPr="00191059">
        <w:rPr>
          <w:rFonts w:hAnsi="Times New Roman" w:cs="Times New Roman"/>
          <w:color w:val="auto"/>
          <w:spacing w:val="-2"/>
        </w:rPr>
        <w:t xml:space="preserve">. </w:t>
      </w:r>
    </w:p>
    <w:p w:rsidR="00CF467D" w:rsidRPr="00B25964" w:rsidRDefault="007213EC" w:rsidP="00191059">
      <w:pPr>
        <w:pStyle w:val="BodyText"/>
        <w:spacing w:after="0" w:line="100" w:lineRule="atLeast"/>
        <w:jc w:val="both"/>
      </w:pPr>
      <w:r>
        <w:rPr>
          <w:spacing w:val="-2"/>
        </w:rPr>
        <w:t xml:space="preserve">La proclamation a eu lieu </w:t>
      </w:r>
      <w:r w:rsidR="00B25964">
        <w:rPr>
          <w:rFonts w:hAnsi="Times New Roman"/>
          <w:spacing w:val="-2"/>
        </w:rPr>
        <w:t>au</w:t>
      </w:r>
      <w:r>
        <w:rPr>
          <w:rFonts w:hAnsi="Times New Roman"/>
          <w:spacing w:val="-2"/>
        </w:rPr>
        <w:t xml:space="preserve"> </w:t>
      </w:r>
      <w:r>
        <w:rPr>
          <w:spacing w:val="-2"/>
        </w:rPr>
        <w:t>Salon du livre francophone de Beyrouth au</w:t>
      </w:r>
      <w:r w:rsidR="00B25964">
        <w:rPr>
          <w:spacing w:val="-2"/>
        </w:rPr>
        <w:t xml:space="preserve"> nouveau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</w:t>
      </w:r>
      <w:r w:rsidR="00191059">
        <w:rPr>
          <w:spacing w:val="-2"/>
        </w:rPr>
        <w:t>iel</w:t>
      </w:r>
      <w:proofErr w:type="spellEnd"/>
      <w:r>
        <w:rPr>
          <w:spacing w:val="-2"/>
        </w:rPr>
        <w:t>. Le laur</w:t>
      </w:r>
      <w:r>
        <w:rPr>
          <w:rFonts w:hAnsi="Times New Roman"/>
          <w:spacing w:val="-2"/>
        </w:rPr>
        <w:t>é</w:t>
      </w:r>
      <w:r>
        <w:rPr>
          <w:spacing w:val="-2"/>
        </w:rPr>
        <w:t xml:space="preserve">at a </w:t>
      </w:r>
      <w:r>
        <w:rPr>
          <w:rFonts w:hAnsi="Times New Roman"/>
          <w:spacing w:val="-2"/>
        </w:rPr>
        <w:t>é</w:t>
      </w:r>
      <w:r>
        <w:rPr>
          <w:spacing w:val="-2"/>
        </w:rPr>
        <w:t>t</w:t>
      </w:r>
      <w:r>
        <w:rPr>
          <w:rFonts w:hAnsi="Times New Roman"/>
          <w:spacing w:val="-2"/>
        </w:rPr>
        <w:t xml:space="preserve">é </w:t>
      </w:r>
      <w:r>
        <w:rPr>
          <w:spacing w:val="-2"/>
        </w:rPr>
        <w:t xml:space="preserve">choisi au </w:t>
      </w:r>
      <w:r w:rsidR="009D1E14">
        <w:rPr>
          <w:spacing w:val="-2"/>
        </w:rPr>
        <w:t>premier</w:t>
      </w:r>
      <w:r>
        <w:rPr>
          <w:spacing w:val="-2"/>
        </w:rPr>
        <w:t xml:space="preserve"> tour du scrutin avec </w:t>
      </w:r>
      <w:r w:rsidR="009D1E14">
        <w:rPr>
          <w:spacing w:val="-2"/>
        </w:rPr>
        <w:t>22</w:t>
      </w:r>
      <w:r>
        <w:rPr>
          <w:spacing w:val="-2"/>
        </w:rPr>
        <w:t xml:space="preserve"> voix sur</w:t>
      </w:r>
      <w:r w:rsidR="00B25964">
        <w:rPr>
          <w:spacing w:val="-2"/>
        </w:rPr>
        <w:t xml:space="preserve"> </w:t>
      </w:r>
      <w:r w:rsidR="009D1E14">
        <w:rPr>
          <w:spacing w:val="-2"/>
        </w:rPr>
        <w:t>27</w:t>
      </w:r>
      <w:r>
        <w:rPr>
          <w:spacing w:val="-2"/>
        </w:rPr>
        <w:t>.</w:t>
      </w:r>
    </w:p>
    <w:p w:rsidR="00CF467D" w:rsidRDefault="00CF467D">
      <w:pPr>
        <w:pStyle w:val="BodyA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CF467D" w:rsidRDefault="007213EC">
      <w:pPr>
        <w:pStyle w:val="BodyA"/>
        <w:spacing w:line="100" w:lineRule="atLeast"/>
        <w:jc w:val="both"/>
        <w:rPr>
          <w:shd w:val="clear" w:color="auto" w:fill="FCF7F6"/>
        </w:rPr>
      </w:pPr>
      <w:r>
        <w:rPr>
          <w:spacing w:val="-2"/>
        </w:rPr>
        <w:t xml:space="preserve">Le jury </w:t>
      </w:r>
      <w:r>
        <w:rPr>
          <w:rFonts w:hAnsi="Times New Roman"/>
          <w:spacing w:val="-2"/>
        </w:rPr>
        <w:t>é</w:t>
      </w:r>
      <w:r>
        <w:rPr>
          <w:spacing w:val="-2"/>
        </w:rPr>
        <w:t>tait compos</w:t>
      </w:r>
      <w:r>
        <w:rPr>
          <w:rFonts w:hAnsi="Times New Roman"/>
          <w:spacing w:val="-2"/>
        </w:rPr>
        <w:t xml:space="preserve">é </w:t>
      </w:r>
      <w:r>
        <w:rPr>
          <w:spacing w:val="-2"/>
        </w:rPr>
        <w:t xml:space="preserve">de </w:t>
      </w:r>
      <w:r w:rsidR="00CB2DF8">
        <w:rPr>
          <w:spacing w:val="-2"/>
        </w:rPr>
        <w:t>37</w:t>
      </w:r>
      <w:r w:rsidR="00B25964">
        <w:rPr>
          <w:spacing w:val="-2"/>
        </w:rPr>
        <w:t xml:space="preserve"> </w:t>
      </w:r>
      <w:r>
        <w:rPr>
          <w:spacing w:val="-2"/>
        </w:rPr>
        <w:t>jur</w:t>
      </w:r>
      <w:r>
        <w:rPr>
          <w:rFonts w:hAnsi="Times New Roman"/>
          <w:spacing w:val="-2"/>
        </w:rPr>
        <w:t>é</w:t>
      </w:r>
      <w:r>
        <w:rPr>
          <w:spacing w:val="-2"/>
        </w:rPr>
        <w:t>s, repr</w:t>
      </w:r>
      <w:r>
        <w:rPr>
          <w:rFonts w:hAnsi="Times New Roman"/>
          <w:spacing w:val="-2"/>
        </w:rPr>
        <w:t>é</w:t>
      </w:r>
      <w:r>
        <w:rPr>
          <w:spacing w:val="-2"/>
        </w:rPr>
        <w:t>sentant</w:t>
      </w:r>
      <w:r w:rsidR="00B25964">
        <w:rPr>
          <w:spacing w:val="-2"/>
        </w:rPr>
        <w:t xml:space="preserve"> </w:t>
      </w:r>
      <w:r w:rsidR="00CB2DF8">
        <w:rPr>
          <w:spacing w:val="-2"/>
        </w:rPr>
        <w:t>33</w:t>
      </w:r>
      <w:r w:rsidR="00B25964">
        <w:rPr>
          <w:spacing w:val="-2"/>
        </w:rPr>
        <w:t xml:space="preserve"> </w:t>
      </w:r>
      <w:r>
        <w:rPr>
          <w:spacing w:val="-2"/>
        </w:rPr>
        <w:t>u</w:t>
      </w:r>
      <w:r>
        <w:rPr>
          <w:shd w:val="clear" w:color="auto" w:fill="FCF7F6"/>
        </w:rPr>
        <w:t>niversit</w:t>
      </w:r>
      <w:r>
        <w:rPr>
          <w:rFonts w:hAnsi="Times New Roman"/>
          <w:shd w:val="clear" w:color="auto" w:fill="FCF7F6"/>
        </w:rPr>
        <w:t>é</w:t>
      </w:r>
      <w:r>
        <w:rPr>
          <w:shd w:val="clear" w:color="auto" w:fill="FCF7F6"/>
        </w:rPr>
        <w:t xml:space="preserve">s de </w:t>
      </w:r>
      <w:r w:rsidR="00CB2DF8">
        <w:rPr>
          <w:shd w:val="clear" w:color="auto" w:fill="FCF7F6"/>
        </w:rPr>
        <w:t>12</w:t>
      </w:r>
      <w:r w:rsidR="00B25964">
        <w:rPr>
          <w:shd w:val="clear" w:color="auto" w:fill="FCF7F6"/>
        </w:rPr>
        <w:t xml:space="preserve"> </w:t>
      </w:r>
      <w:r>
        <w:rPr>
          <w:shd w:val="clear" w:color="auto" w:fill="FCF7F6"/>
        </w:rPr>
        <w:t>pays du Moyen-Orient</w:t>
      </w:r>
      <w:r>
        <w:rPr>
          <w:rFonts w:hAnsi="Times New Roman"/>
          <w:shd w:val="clear" w:color="auto" w:fill="FCF7F6"/>
        </w:rPr>
        <w:t> </w:t>
      </w:r>
      <w:r>
        <w:rPr>
          <w:shd w:val="clear" w:color="auto" w:fill="FCF7F6"/>
        </w:rPr>
        <w:t xml:space="preserve">: Djibouti, </w:t>
      </w:r>
      <w:r>
        <w:rPr>
          <w:rFonts w:hAnsi="Times New Roman"/>
          <w:shd w:val="clear" w:color="auto" w:fill="FCF7F6"/>
        </w:rPr>
        <w:t>É</w:t>
      </w:r>
      <w:r>
        <w:rPr>
          <w:shd w:val="clear" w:color="auto" w:fill="FCF7F6"/>
        </w:rPr>
        <w:t xml:space="preserve">gypte, </w:t>
      </w:r>
      <w:r>
        <w:rPr>
          <w:rFonts w:hAnsi="Times New Roman"/>
          <w:shd w:val="clear" w:color="auto" w:fill="FCF7F6"/>
        </w:rPr>
        <w:t>É</w:t>
      </w:r>
      <w:r>
        <w:rPr>
          <w:shd w:val="clear" w:color="auto" w:fill="FCF7F6"/>
        </w:rPr>
        <w:t xml:space="preserve">mirats arabes unis, </w:t>
      </w:r>
      <w:r>
        <w:rPr>
          <w:rFonts w:hAnsi="Times New Roman"/>
          <w:shd w:val="clear" w:color="auto" w:fill="FCF7F6"/>
        </w:rPr>
        <w:t>É</w:t>
      </w:r>
      <w:r>
        <w:rPr>
          <w:shd w:val="clear" w:color="auto" w:fill="FCF7F6"/>
        </w:rPr>
        <w:t xml:space="preserve">thiopie, Irak, Iran, Jordanie, Liban, Palestine, Soudan, Syrie et </w:t>
      </w:r>
      <w:r w:rsidR="00CB2DF8">
        <w:rPr>
          <w:shd w:val="clear" w:color="auto" w:fill="FCF7F6"/>
        </w:rPr>
        <w:t>Arabie Saoudite</w:t>
      </w:r>
      <w:r>
        <w:rPr>
          <w:shd w:val="clear" w:color="auto" w:fill="FCF7F6"/>
        </w:rPr>
        <w:t xml:space="preserve">. La mobilisation et le soutien des ambassades de France </w:t>
      </w:r>
      <w:r>
        <w:rPr>
          <w:rFonts w:hAnsi="Times New Roman"/>
          <w:shd w:val="clear" w:color="auto" w:fill="FCF7F6"/>
        </w:rPr>
        <w:t xml:space="preserve">à </w:t>
      </w:r>
      <w:r>
        <w:rPr>
          <w:shd w:val="clear" w:color="auto" w:fill="FCF7F6"/>
        </w:rPr>
        <w:t xml:space="preserve">Amman, </w:t>
      </w:r>
      <w:r>
        <w:rPr>
          <w:rFonts w:hAnsi="Times New Roman"/>
          <w:shd w:val="clear" w:color="auto" w:fill="FCF7F6"/>
        </w:rPr>
        <w:t xml:space="preserve">à </w:t>
      </w:r>
      <w:r>
        <w:rPr>
          <w:shd w:val="clear" w:color="auto" w:fill="FCF7F6"/>
        </w:rPr>
        <w:t xml:space="preserve">Bagdad et </w:t>
      </w:r>
      <w:r>
        <w:rPr>
          <w:rFonts w:hAnsi="Times New Roman"/>
          <w:shd w:val="clear" w:color="auto" w:fill="FCF7F6"/>
        </w:rPr>
        <w:t xml:space="preserve">à </w:t>
      </w:r>
      <w:r>
        <w:rPr>
          <w:shd w:val="clear" w:color="auto" w:fill="FCF7F6"/>
        </w:rPr>
        <w:t>Khartoum ont contribu</w:t>
      </w:r>
      <w:r>
        <w:rPr>
          <w:rFonts w:hAnsi="Times New Roman"/>
          <w:shd w:val="clear" w:color="auto" w:fill="FCF7F6"/>
        </w:rPr>
        <w:t xml:space="preserve">é à </w:t>
      </w:r>
      <w:r>
        <w:rPr>
          <w:shd w:val="clear" w:color="auto" w:fill="FCF7F6"/>
        </w:rPr>
        <w:t>la r</w:t>
      </w:r>
      <w:r>
        <w:rPr>
          <w:rFonts w:hAnsi="Times New Roman"/>
          <w:shd w:val="clear" w:color="auto" w:fill="FCF7F6"/>
        </w:rPr>
        <w:t>é</w:t>
      </w:r>
      <w:r>
        <w:rPr>
          <w:shd w:val="clear" w:color="auto" w:fill="FCF7F6"/>
        </w:rPr>
        <w:t>ussite de l</w:t>
      </w:r>
      <w:r>
        <w:rPr>
          <w:rFonts w:hAnsi="Times New Roman"/>
          <w:shd w:val="clear" w:color="auto" w:fill="FCF7F6"/>
        </w:rPr>
        <w:t>’</w:t>
      </w:r>
      <w:r>
        <w:rPr>
          <w:shd w:val="clear" w:color="auto" w:fill="FCF7F6"/>
        </w:rPr>
        <w:t>activit</w:t>
      </w:r>
      <w:r>
        <w:rPr>
          <w:rFonts w:hAnsi="Times New Roman"/>
          <w:shd w:val="clear" w:color="auto" w:fill="FCF7F6"/>
        </w:rPr>
        <w:t xml:space="preserve">é </w:t>
      </w:r>
      <w:r>
        <w:rPr>
          <w:shd w:val="clear" w:color="auto" w:fill="FCF7F6"/>
        </w:rPr>
        <w:t>aupr</w:t>
      </w:r>
      <w:r>
        <w:rPr>
          <w:rFonts w:hAnsi="Times New Roman"/>
          <w:shd w:val="clear" w:color="auto" w:fill="FCF7F6"/>
        </w:rPr>
        <w:t>è</w:t>
      </w:r>
      <w:r>
        <w:rPr>
          <w:shd w:val="clear" w:color="auto" w:fill="FCF7F6"/>
        </w:rPr>
        <w:t>s des universit</w:t>
      </w:r>
      <w:r>
        <w:rPr>
          <w:rFonts w:hAnsi="Times New Roman"/>
          <w:shd w:val="clear" w:color="auto" w:fill="FCF7F6"/>
        </w:rPr>
        <w:t>é</w:t>
      </w:r>
      <w:r>
        <w:rPr>
          <w:shd w:val="clear" w:color="auto" w:fill="FCF7F6"/>
        </w:rPr>
        <w:t>s jordaniennes, irakiennes et soudanaises.</w:t>
      </w:r>
    </w:p>
    <w:p w:rsidR="00CF467D" w:rsidRDefault="007213EC">
      <w:pPr>
        <w:pStyle w:val="BodyA"/>
        <w:jc w:val="both"/>
        <w:rPr>
          <w:shd w:val="clear" w:color="auto" w:fill="FCF7F6"/>
        </w:rPr>
      </w:pPr>
      <w:r>
        <w:rPr>
          <w:shd w:val="clear" w:color="auto" w:fill="FCF7F6"/>
        </w:rPr>
        <w:t xml:space="preserve"> </w:t>
      </w:r>
    </w:p>
    <w:p w:rsidR="00CF467D" w:rsidRDefault="00CB2DF8">
      <w:pPr>
        <w:pStyle w:val="BodyA"/>
        <w:jc w:val="both"/>
      </w:pPr>
      <w:r>
        <w:rPr>
          <w:spacing w:val="-2"/>
        </w:rPr>
        <w:t>En pr</w:t>
      </w:r>
      <w:r>
        <w:rPr>
          <w:spacing w:val="-2"/>
        </w:rPr>
        <w:t>é</w:t>
      </w:r>
      <w:r>
        <w:rPr>
          <w:spacing w:val="-2"/>
        </w:rPr>
        <w:t>sence</w:t>
      </w:r>
      <w:r w:rsidR="007213EC">
        <w:rPr>
          <w:spacing w:val="-2"/>
        </w:rPr>
        <w:t xml:space="preserve"> de</w:t>
      </w:r>
      <w:r w:rsidR="00B25964">
        <w:rPr>
          <w:spacing w:val="-2"/>
        </w:rPr>
        <w:t xml:space="preserve"> </w:t>
      </w:r>
      <w:r>
        <w:rPr>
          <w:spacing w:val="-2"/>
        </w:rPr>
        <w:t xml:space="preserve">Tahar Ben </w:t>
      </w:r>
      <w:proofErr w:type="spellStart"/>
      <w:r>
        <w:rPr>
          <w:spacing w:val="-2"/>
        </w:rPr>
        <w:t>Jalloun</w:t>
      </w:r>
      <w:proofErr w:type="spellEnd"/>
      <w:r w:rsidR="00B25964">
        <w:rPr>
          <w:spacing w:val="-2"/>
        </w:rPr>
        <w:t xml:space="preserve"> </w:t>
      </w:r>
      <w:r w:rsidR="007213EC">
        <w:rPr>
          <w:spacing w:val="-2"/>
        </w:rPr>
        <w:t>, membre de l</w:t>
      </w:r>
      <w:r w:rsidR="007213EC">
        <w:rPr>
          <w:rFonts w:hAnsi="Times New Roman"/>
          <w:spacing w:val="-2"/>
        </w:rPr>
        <w:t>’</w:t>
      </w:r>
      <w:r w:rsidR="007213EC">
        <w:rPr>
          <w:spacing w:val="-2"/>
        </w:rPr>
        <w:t>Acad</w:t>
      </w:r>
      <w:r w:rsidR="007213EC">
        <w:rPr>
          <w:rFonts w:hAnsi="Times New Roman"/>
          <w:spacing w:val="-2"/>
        </w:rPr>
        <w:t>é</w:t>
      </w:r>
      <w:r w:rsidR="007213EC">
        <w:rPr>
          <w:spacing w:val="-2"/>
        </w:rPr>
        <w:t>mie Goncourt, et de Mme</w:t>
      </w:r>
      <w:r>
        <w:rPr>
          <w:spacing w:val="-2"/>
        </w:rPr>
        <w:t xml:space="preserve"> V</w:t>
      </w:r>
      <w:r>
        <w:rPr>
          <w:spacing w:val="-2"/>
        </w:rPr>
        <w:t>é</w:t>
      </w:r>
      <w:r>
        <w:rPr>
          <w:spacing w:val="-2"/>
        </w:rPr>
        <w:t>ronique Olmi</w:t>
      </w:r>
      <w:r w:rsidR="007213EC">
        <w:rPr>
          <w:spacing w:val="-2"/>
        </w:rPr>
        <w:t>, laur</w:t>
      </w:r>
      <w:r w:rsidR="007213EC">
        <w:rPr>
          <w:rFonts w:hAnsi="Times New Roman"/>
          <w:spacing w:val="-2"/>
        </w:rPr>
        <w:t>é</w:t>
      </w:r>
      <w:r w:rsidR="007213EC">
        <w:rPr>
          <w:spacing w:val="-2"/>
        </w:rPr>
        <w:t xml:space="preserve">ate du Prix </w:t>
      </w:r>
      <w:r w:rsidR="007213EC">
        <w:t>Goncourt 201</w:t>
      </w:r>
      <w:r w:rsidR="00A22901">
        <w:rPr>
          <w:rFonts w:hint="cs"/>
          <w:rtl/>
        </w:rPr>
        <w:t>7</w:t>
      </w:r>
      <w:r w:rsidR="007213EC">
        <w:t>, la proclamation du Prix s'est faite en arabe et en fran</w:t>
      </w:r>
      <w:r w:rsidR="007213EC">
        <w:rPr>
          <w:rFonts w:hAnsi="Times New Roman"/>
        </w:rPr>
        <w:t>ç</w:t>
      </w:r>
      <w:r w:rsidR="007213EC">
        <w:t xml:space="preserve">ais par les deux plus jeunes </w:t>
      </w:r>
      <w:r w:rsidR="007213EC">
        <w:rPr>
          <w:rFonts w:hAnsi="Times New Roman"/>
        </w:rPr>
        <w:t>é</w:t>
      </w:r>
      <w:r w:rsidR="007213EC">
        <w:t xml:space="preserve">tudiants du grand jury. Elle a </w:t>
      </w:r>
      <w:r w:rsidR="007213EC">
        <w:rPr>
          <w:rFonts w:hAnsi="Times New Roman"/>
        </w:rPr>
        <w:t>é</w:t>
      </w:r>
      <w:r w:rsidR="007213EC">
        <w:t>t</w:t>
      </w:r>
      <w:r w:rsidR="007213EC">
        <w:rPr>
          <w:rFonts w:hAnsi="Times New Roman"/>
        </w:rPr>
        <w:t xml:space="preserve">é </w:t>
      </w:r>
      <w:r w:rsidR="007213EC">
        <w:t>suivie d'un d</w:t>
      </w:r>
      <w:r w:rsidR="007213EC">
        <w:rPr>
          <w:rFonts w:hAnsi="Times New Roman"/>
        </w:rPr>
        <w:t>é</w:t>
      </w:r>
      <w:r w:rsidR="007213EC">
        <w:t xml:space="preserve">bat public entre les </w:t>
      </w:r>
      <w:r w:rsidR="007213EC">
        <w:rPr>
          <w:rFonts w:hAnsi="Times New Roman"/>
        </w:rPr>
        <w:t>é</w:t>
      </w:r>
      <w:r w:rsidR="007213EC">
        <w:t xml:space="preserve">tudiants, </w:t>
      </w:r>
      <w:r>
        <w:t xml:space="preserve">Ben </w:t>
      </w:r>
      <w:proofErr w:type="spellStart"/>
      <w:r>
        <w:t>Jalloun</w:t>
      </w:r>
      <w:proofErr w:type="spellEnd"/>
      <w:r>
        <w:t xml:space="preserve"> et Olmi</w:t>
      </w:r>
      <w:r w:rsidR="007213EC">
        <w:t>, mod</w:t>
      </w:r>
      <w:r w:rsidR="007213EC">
        <w:rPr>
          <w:rFonts w:hAnsi="Times New Roman"/>
        </w:rPr>
        <w:t>é</w:t>
      </w:r>
      <w:r w:rsidR="007213EC">
        <w:t>r</w:t>
      </w:r>
      <w:r w:rsidR="007213EC">
        <w:rPr>
          <w:rFonts w:hAnsi="Times New Roman"/>
        </w:rPr>
        <w:t xml:space="preserve">é </w:t>
      </w:r>
      <w:r w:rsidR="007213EC">
        <w:t>par la pr</w:t>
      </w:r>
      <w:r w:rsidR="007213EC">
        <w:rPr>
          <w:rFonts w:hAnsi="Times New Roman"/>
        </w:rPr>
        <w:t>é</w:t>
      </w:r>
      <w:r w:rsidR="007213EC">
        <w:t xml:space="preserve">sidente du grand jury, Mme Salma </w:t>
      </w:r>
      <w:proofErr w:type="spellStart"/>
      <w:r w:rsidR="007213EC">
        <w:t>Kojok</w:t>
      </w:r>
      <w:proofErr w:type="spellEnd"/>
      <w:r w:rsidR="007213EC">
        <w:t>, romanci</w:t>
      </w:r>
      <w:r w:rsidR="007213EC">
        <w:rPr>
          <w:rFonts w:hAnsi="Times New Roman"/>
        </w:rPr>
        <w:t>è</w:t>
      </w:r>
      <w:r w:rsidR="007213EC">
        <w:t>re francophone.</w:t>
      </w:r>
    </w:p>
    <w:p w:rsidR="00CF467D" w:rsidRDefault="00CF467D">
      <w:pPr>
        <w:pStyle w:val="BodyA"/>
        <w:jc w:val="both"/>
      </w:pPr>
    </w:p>
    <w:p w:rsidR="00CF467D" w:rsidRDefault="007213EC">
      <w:pPr>
        <w:pStyle w:val="BodyA"/>
        <w:jc w:val="both"/>
      </w:pPr>
      <w:r>
        <w:t>Comme le veut d</w:t>
      </w:r>
      <w:r>
        <w:rPr>
          <w:rFonts w:hAnsi="Times New Roman"/>
        </w:rPr>
        <w:t>é</w:t>
      </w:r>
      <w:r>
        <w:t>sormais la tradition, le laur</w:t>
      </w:r>
      <w:r>
        <w:rPr>
          <w:rFonts w:hAnsi="Times New Roman"/>
        </w:rPr>
        <w:t>é</w:t>
      </w:r>
      <w:r>
        <w:t>at 201</w:t>
      </w:r>
      <w:r w:rsidR="00B25964">
        <w:t>8</w:t>
      </w:r>
      <w:r>
        <w:t xml:space="preserve"> du Prix </w:t>
      </w:r>
      <w:r>
        <w:rPr>
          <w:rFonts w:hAnsi="Times New Roman"/>
        </w:rPr>
        <w:t>« </w:t>
      </w:r>
      <w:r>
        <w:t>Le Choix Goncourt de l'Orient</w:t>
      </w:r>
      <w:r>
        <w:rPr>
          <w:rFonts w:hAnsi="Times New Roman"/>
        </w:rPr>
        <w:t xml:space="preserve"> » </w:t>
      </w:r>
      <w:r>
        <w:t>sera invit</w:t>
      </w:r>
      <w:r>
        <w:rPr>
          <w:rFonts w:hAnsi="Times New Roman"/>
        </w:rPr>
        <w:t xml:space="preserve">é à </w:t>
      </w:r>
      <w:r>
        <w:t>l'occasion du prochain Salon du livre francophone de Beyrouth et son roman sera traduit en arabe. Les activit</w:t>
      </w:r>
      <w:r>
        <w:rPr>
          <w:rFonts w:hAnsi="Times New Roman"/>
        </w:rPr>
        <w:t>é</w:t>
      </w:r>
      <w:r>
        <w:t>s du Prix se prolongeront tout au long de l'ann</w:t>
      </w:r>
      <w:r>
        <w:rPr>
          <w:rFonts w:hAnsi="Times New Roman"/>
        </w:rPr>
        <w:t>é</w:t>
      </w:r>
      <w:r>
        <w:t>e 201</w:t>
      </w:r>
      <w:r w:rsidR="00B25964">
        <w:t>9</w:t>
      </w:r>
      <w:r>
        <w:t xml:space="preserve"> dans les pays de la r</w:t>
      </w:r>
      <w:r>
        <w:rPr>
          <w:rFonts w:hAnsi="Times New Roman"/>
        </w:rPr>
        <w:t>é</w:t>
      </w:r>
      <w:r>
        <w:t xml:space="preserve">gion </w:t>
      </w:r>
      <w:r>
        <w:rPr>
          <w:rFonts w:hAnsi="Times New Roman"/>
        </w:rPr>
        <w:t xml:space="preserve">à </w:t>
      </w:r>
      <w:r>
        <w:t>travers les Campus num</w:t>
      </w:r>
      <w:r>
        <w:rPr>
          <w:rFonts w:hAnsi="Times New Roman"/>
        </w:rPr>
        <w:t>é</w:t>
      </w:r>
      <w:r>
        <w:t>riques francophones de l'AUF et les Instituts fran</w:t>
      </w:r>
      <w:r>
        <w:rPr>
          <w:rFonts w:hAnsi="Times New Roman"/>
        </w:rPr>
        <w:t>ç</w:t>
      </w:r>
      <w:r>
        <w:t>ais.</w:t>
      </w:r>
    </w:p>
    <w:p w:rsidR="00CF467D" w:rsidRDefault="00CF467D">
      <w:pPr>
        <w:pStyle w:val="BodyA"/>
        <w:jc w:val="both"/>
      </w:pPr>
    </w:p>
    <w:p w:rsidR="00CF467D" w:rsidRDefault="00CF467D">
      <w:pPr>
        <w:pStyle w:val="BodyA"/>
        <w:spacing w:line="100" w:lineRule="atLeast"/>
        <w:rPr>
          <w:rFonts w:ascii="Arial" w:eastAsia="Arial" w:hAnsi="Arial" w:cs="Arial"/>
          <w:sz w:val="22"/>
          <w:szCs w:val="22"/>
        </w:rPr>
      </w:pPr>
    </w:p>
    <w:p w:rsidR="00CF467D" w:rsidRDefault="007213EC">
      <w:pPr>
        <w:pStyle w:val="BodyA"/>
        <w:rPr>
          <w:rFonts w:ascii="Arial" w:eastAsia="Arial" w:hAnsi="Arial" w:cs="Arial"/>
          <w:b/>
          <w:bCs/>
          <w:color w:val="800080"/>
          <w:sz w:val="22"/>
          <w:szCs w:val="22"/>
          <w:u w:color="800080"/>
        </w:rPr>
      </w:pPr>
      <w:r>
        <w:rPr>
          <w:rFonts w:ascii="Arial"/>
          <w:b/>
          <w:bCs/>
          <w:color w:val="800080"/>
          <w:sz w:val="22"/>
          <w:szCs w:val="22"/>
          <w:u w:color="800080"/>
        </w:rPr>
        <w:t>Pour en savoir plus</w:t>
      </w:r>
    </w:p>
    <w:p w:rsidR="00CF467D" w:rsidRDefault="00CF467D">
      <w:pPr>
        <w:pStyle w:val="BodyA"/>
        <w:rPr>
          <w:rFonts w:ascii="Arial" w:eastAsia="Arial" w:hAnsi="Arial" w:cs="Arial"/>
          <w:b/>
          <w:bCs/>
          <w:color w:val="800080"/>
          <w:sz w:val="22"/>
          <w:szCs w:val="22"/>
          <w:u w:color="800080"/>
        </w:rPr>
      </w:pPr>
    </w:p>
    <w:p w:rsidR="00CF467D" w:rsidRDefault="007213EC">
      <w:pPr>
        <w:pStyle w:val="BodyA"/>
      </w:pPr>
      <w:r>
        <w:t xml:space="preserve">lechoixdelorient.blogspot.com </w:t>
      </w:r>
      <w:r>
        <w:rPr>
          <w:b/>
          <w:bCs/>
          <w:spacing w:val="-2"/>
        </w:rPr>
        <w:t>|</w:t>
      </w:r>
      <w:r>
        <w:t xml:space="preserve"> </w:t>
      </w:r>
      <w:hyperlink r:id="rId7" w:history="1">
        <w:r>
          <w:rPr>
            <w:rStyle w:val="Hyperlink0"/>
          </w:rPr>
          <w:t>www.auf.org/moyen-orient</w:t>
        </w:r>
      </w:hyperlink>
      <w:r>
        <w:t xml:space="preserve"> </w:t>
      </w:r>
      <w:r>
        <w:rPr>
          <w:b/>
          <w:bCs/>
          <w:spacing w:val="-2"/>
        </w:rPr>
        <w:t xml:space="preserve">| </w:t>
      </w:r>
      <w:hyperlink r:id="rId8" w:history="1">
        <w:r>
          <w:rPr>
            <w:rStyle w:val="Hyperlink1"/>
          </w:rPr>
          <w:t>www.institutfrancais-liban.com</w:t>
        </w:r>
      </w:hyperlink>
      <w:r>
        <w:t xml:space="preserve"> </w:t>
      </w:r>
    </w:p>
    <w:p w:rsidR="00CF467D" w:rsidRDefault="00CF467D">
      <w:pPr>
        <w:pStyle w:val="BodyA"/>
      </w:pPr>
    </w:p>
    <w:p w:rsidR="00CF467D" w:rsidRDefault="007213EC">
      <w:pPr>
        <w:pStyle w:val="BodyText"/>
        <w:spacing w:after="0" w:line="100" w:lineRule="atLeast"/>
        <w:jc w:val="both"/>
        <w:rPr>
          <w:b/>
          <w:bCs/>
        </w:rPr>
      </w:pPr>
      <w:r>
        <w:rPr>
          <w:rFonts w:ascii="Arial"/>
          <w:b/>
          <w:bCs/>
          <w:color w:val="800080"/>
          <w:sz w:val="22"/>
          <w:szCs w:val="22"/>
          <w:u w:color="800080"/>
        </w:rPr>
        <w:t>Contacts presse</w:t>
      </w:r>
    </w:p>
    <w:p w:rsidR="00CF467D" w:rsidRDefault="00CF467D">
      <w:pPr>
        <w:pStyle w:val="BodyText"/>
        <w:spacing w:after="0" w:line="100" w:lineRule="atLeast"/>
        <w:jc w:val="both"/>
        <w:rPr>
          <w:b/>
          <w:bCs/>
        </w:rPr>
      </w:pPr>
    </w:p>
    <w:tbl>
      <w:tblPr>
        <w:tblStyle w:val="TableNormal1"/>
        <w:tblW w:w="972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7"/>
        <w:gridCol w:w="5094"/>
      </w:tblGrid>
      <w:tr w:rsidR="00CF467D" w:rsidTr="00002A3F">
        <w:trPr>
          <w:trHeight w:hRule="exact" w:val="593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67D" w:rsidRPr="00002A3F" w:rsidRDefault="00002A3F">
            <w:pPr>
              <w:pStyle w:val="BodyA"/>
              <w:spacing w:line="100" w:lineRule="atLeast"/>
              <w:jc w:val="center"/>
              <w:rPr>
                <w:b/>
                <w:bCs/>
              </w:rPr>
            </w:pPr>
            <w:r w:rsidRPr="00002A3F">
              <w:rPr>
                <w:b/>
                <w:bCs/>
              </w:rPr>
              <w:t>AUF Moyen-Orient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67D" w:rsidRPr="00002A3F" w:rsidRDefault="00002A3F">
            <w:pPr>
              <w:pStyle w:val="BodyA"/>
              <w:spacing w:line="100" w:lineRule="atLeast"/>
              <w:jc w:val="center"/>
              <w:rPr>
                <w:lang w:val="en-US"/>
              </w:rPr>
            </w:pPr>
            <w:r>
              <w:rPr>
                <w:b/>
                <w:bCs/>
              </w:rPr>
              <w:t>Institut fran</w:t>
            </w:r>
            <w:r>
              <w:rPr>
                <w:rFonts w:hAnsi="Times New Roman"/>
                <w:b/>
                <w:bCs/>
              </w:rPr>
              <w:t>ç</w:t>
            </w:r>
            <w:r>
              <w:rPr>
                <w:b/>
                <w:bCs/>
              </w:rPr>
              <w:t>ais du Liban</w:t>
            </w:r>
          </w:p>
        </w:tc>
      </w:tr>
      <w:tr w:rsidR="00CF467D" w:rsidRPr="00002A3F" w:rsidTr="00002A3F">
        <w:trPr>
          <w:trHeight w:hRule="exact" w:val="1149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8" w:type="dxa"/>
            </w:tcMar>
            <w:vAlign w:val="center"/>
          </w:tcPr>
          <w:p w:rsidR="00CF467D" w:rsidRDefault="007213EC" w:rsidP="00002A3F">
            <w:pPr>
              <w:pStyle w:val="BodyText"/>
              <w:spacing w:after="0" w:line="100" w:lineRule="atLeast"/>
              <w:ind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 w:rsidR="00002A3F">
              <w:rPr>
                <w:spacing w:val="-2"/>
              </w:rPr>
              <w:t>Joelle</w:t>
            </w:r>
            <w:proofErr w:type="spellEnd"/>
            <w:r w:rsidR="00002A3F">
              <w:rPr>
                <w:spacing w:val="-2"/>
              </w:rPr>
              <w:t xml:space="preserve"> RIACHI</w:t>
            </w:r>
          </w:p>
          <w:p w:rsidR="00002A3F" w:rsidRPr="00002A3F" w:rsidRDefault="00002A3F">
            <w:pPr>
              <w:pStyle w:val="BodyText"/>
              <w:spacing w:after="0" w:line="100" w:lineRule="atLeast"/>
              <w:ind w:right="248"/>
              <w:jc w:val="center"/>
              <w:rPr>
                <w:spacing w:val="-2"/>
              </w:rPr>
            </w:pPr>
            <w:r>
              <w:rPr>
                <w:spacing w:val="-2"/>
              </w:rPr>
              <w:t>T</w:t>
            </w:r>
            <w:r>
              <w:rPr>
                <w:spacing w:val="-2"/>
              </w:rPr>
              <w:t>é</w:t>
            </w:r>
            <w:r>
              <w:rPr>
                <w:spacing w:val="-2"/>
              </w:rPr>
              <w:t xml:space="preserve">l </w:t>
            </w:r>
            <w:r w:rsidRPr="00002A3F">
              <w:rPr>
                <w:spacing w:val="-2"/>
              </w:rPr>
              <w:t>: +961 1 420 270</w:t>
            </w:r>
          </w:p>
          <w:p w:rsidR="00002A3F" w:rsidRDefault="00002A3F" w:rsidP="00002A3F">
            <w:pPr>
              <w:pStyle w:val="BodyText"/>
              <w:spacing w:after="0" w:line="100" w:lineRule="atLeast"/>
              <w:ind w:right="248"/>
              <w:jc w:val="center"/>
              <w:rPr>
                <w:spacing w:val="-2"/>
              </w:rPr>
            </w:pPr>
            <w:hyperlink r:id="rId9" w:history="1">
              <w:r w:rsidRPr="00626893">
                <w:rPr>
                  <w:rStyle w:val="Hyperlink"/>
                  <w:spacing w:val="-2"/>
                </w:rPr>
                <w:t>joelle.riachi@auf.org</w:t>
              </w:r>
            </w:hyperlink>
            <w:r>
              <w:rPr>
                <w:spacing w:val="-2"/>
              </w:rPr>
              <w:t xml:space="preserve"> </w:t>
            </w:r>
          </w:p>
          <w:p w:rsidR="00002A3F" w:rsidRPr="00002A3F" w:rsidRDefault="00002A3F">
            <w:pPr>
              <w:pStyle w:val="BodyText"/>
              <w:spacing w:after="0" w:line="100" w:lineRule="atLeast"/>
              <w:ind w:right="248"/>
              <w:jc w:val="center"/>
            </w:pP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7" w:type="dxa"/>
            </w:tcMar>
            <w:vAlign w:val="center"/>
          </w:tcPr>
          <w:p w:rsidR="00002A3F" w:rsidRDefault="00002A3F" w:rsidP="00002A3F">
            <w:pPr>
              <w:pStyle w:val="BodyText"/>
              <w:spacing w:after="0" w:line="100" w:lineRule="atLeast"/>
              <w:ind w:right="248"/>
              <w:jc w:val="center"/>
            </w:pPr>
            <w:r>
              <w:rPr>
                <w:spacing w:val="-2"/>
              </w:rPr>
              <w:t>Marielle SALLOUM MAROUN</w:t>
            </w:r>
            <w:r>
              <w:rPr>
                <w:spacing w:val="-2"/>
                <w:sz w:val="21"/>
                <w:szCs w:val="21"/>
              </w:rPr>
              <w:t xml:space="preserve"> </w:t>
            </w:r>
          </w:p>
          <w:p w:rsidR="00CF467D" w:rsidRDefault="00002A3F" w:rsidP="00002A3F">
            <w:pPr>
              <w:pStyle w:val="BodyText"/>
              <w:spacing w:after="0" w:line="100" w:lineRule="atLeast"/>
              <w:ind w:right="157"/>
              <w:jc w:val="center"/>
            </w:pPr>
            <w:r>
              <w:t>T</w:t>
            </w:r>
            <w:r>
              <w:rPr>
                <w:rFonts w:hAnsi="Times New Roman"/>
              </w:rPr>
              <w:t>é</w:t>
            </w:r>
            <w:r>
              <w:t>l : +96</w:t>
            </w:r>
            <w:r>
              <w:rPr>
                <w:spacing w:val="-2"/>
              </w:rPr>
              <w:t xml:space="preserve">1 1 420 </w:t>
            </w:r>
            <w:proofErr w:type="gramStart"/>
            <w:r>
              <w:rPr>
                <w:spacing w:val="-2"/>
              </w:rPr>
              <w:t xml:space="preserve">205   </w:t>
            </w:r>
            <w:hyperlink r:id="rId10" w:history="1">
              <w:r>
                <w:rPr>
                  <w:rStyle w:val="Hyperlink2"/>
                </w:rPr>
                <w:t>marielle.saloum@diplomatie.gouv.fr</w:t>
              </w:r>
              <w:proofErr w:type="gramEnd"/>
            </w:hyperlink>
            <w:r w:rsidR="007213EC">
              <w:rPr>
                <w:spacing w:val="-2"/>
              </w:rPr>
              <w:t xml:space="preserve">  </w:t>
            </w:r>
          </w:p>
        </w:tc>
      </w:tr>
    </w:tbl>
    <w:p w:rsidR="00CF467D" w:rsidRDefault="00CF467D">
      <w:pPr>
        <w:pStyle w:val="BodyText"/>
        <w:spacing w:after="0"/>
        <w:jc w:val="both"/>
        <w:rPr>
          <w:b/>
          <w:bCs/>
        </w:rPr>
      </w:pPr>
    </w:p>
    <w:p w:rsidR="00CF467D" w:rsidRDefault="00002A3F">
      <w:pPr>
        <w:pStyle w:val="BodyText"/>
        <w:spacing w:after="0" w:line="100" w:lineRule="atLeast"/>
        <w:jc w:val="both"/>
        <w:rPr>
          <w:rFonts w:ascii="Arial" w:eastAsia="Arial" w:hAnsi="Arial" w:cs="Arial"/>
          <w:b/>
          <w:bCs/>
          <w:color w:val="800080"/>
          <w:sz w:val="22"/>
          <w:szCs w:val="22"/>
          <w:u w:color="800080"/>
        </w:rPr>
      </w:pPr>
      <w:r>
        <w:rPr>
          <w:rFonts w:ascii="Arial"/>
          <w:b/>
          <w:bCs/>
          <w:color w:val="800080"/>
          <w:sz w:val="22"/>
          <w:szCs w:val="22"/>
          <w:u w:color="800080"/>
        </w:rPr>
        <w:t>-------------------------</w:t>
      </w:r>
      <w:r w:rsidR="007213EC">
        <w:rPr>
          <w:rFonts w:ascii="Arial"/>
          <w:b/>
          <w:bCs/>
          <w:color w:val="800080"/>
          <w:sz w:val="22"/>
          <w:szCs w:val="22"/>
          <w:u w:color="800080"/>
        </w:rPr>
        <w:t>---------------------------------------------------------------------------------------------------------</w:t>
      </w:r>
      <w:bookmarkStart w:id="0" w:name="_GoBack"/>
      <w:bookmarkEnd w:id="0"/>
    </w:p>
    <w:p w:rsidR="00CF467D" w:rsidRDefault="007213EC">
      <w:pPr>
        <w:pStyle w:val="BodyText"/>
        <w:spacing w:after="0" w:line="100" w:lineRule="atLeast"/>
        <w:jc w:val="both"/>
        <w:rPr>
          <w:sz w:val="20"/>
          <w:szCs w:val="20"/>
        </w:rPr>
      </w:pPr>
      <w:r>
        <w:rPr>
          <w:rFonts w:hAnsi="Arial"/>
          <w:b/>
          <w:bCs/>
          <w:color w:val="800080"/>
          <w:sz w:val="22"/>
          <w:szCs w:val="22"/>
          <w:u w:color="800080"/>
        </w:rPr>
        <w:lastRenderedPageBreak/>
        <w:t>À</w:t>
      </w:r>
      <w:r>
        <w:rPr>
          <w:rFonts w:hAnsi="Arial"/>
          <w:b/>
          <w:bCs/>
          <w:color w:val="800080"/>
          <w:sz w:val="22"/>
          <w:szCs w:val="22"/>
          <w:u w:color="800080"/>
        </w:rPr>
        <w:t xml:space="preserve"> </w:t>
      </w:r>
      <w:r>
        <w:rPr>
          <w:rFonts w:ascii="Arial"/>
          <w:b/>
          <w:bCs/>
          <w:color w:val="800080"/>
          <w:sz w:val="22"/>
          <w:szCs w:val="22"/>
          <w:u w:color="800080"/>
        </w:rPr>
        <w:t xml:space="preserve">propos du Prix </w:t>
      </w:r>
      <w:r>
        <w:rPr>
          <w:rFonts w:hAnsi="Arial"/>
          <w:b/>
          <w:bCs/>
          <w:color w:val="800080"/>
          <w:sz w:val="22"/>
          <w:szCs w:val="22"/>
          <w:u w:color="800080"/>
        </w:rPr>
        <w:t>« </w:t>
      </w:r>
      <w:r>
        <w:rPr>
          <w:rFonts w:ascii="Arial"/>
          <w:b/>
          <w:bCs/>
          <w:color w:val="800080"/>
          <w:sz w:val="22"/>
          <w:szCs w:val="22"/>
          <w:u w:color="800080"/>
        </w:rPr>
        <w:t>Le Choix Goncourt de l'Orient</w:t>
      </w:r>
      <w:r>
        <w:rPr>
          <w:rFonts w:hAnsi="Arial"/>
          <w:b/>
          <w:bCs/>
          <w:color w:val="800080"/>
          <w:sz w:val="22"/>
          <w:szCs w:val="22"/>
          <w:u w:color="800080"/>
        </w:rPr>
        <w:t> »</w:t>
      </w:r>
    </w:p>
    <w:p w:rsidR="00CF467D" w:rsidRDefault="00CF467D">
      <w:pPr>
        <w:pStyle w:val="BodyA"/>
        <w:spacing w:line="100" w:lineRule="atLeast"/>
        <w:jc w:val="both"/>
        <w:rPr>
          <w:sz w:val="20"/>
          <w:szCs w:val="20"/>
        </w:rPr>
      </w:pPr>
    </w:p>
    <w:p w:rsidR="00CF467D" w:rsidRDefault="007213EC">
      <w:pPr>
        <w:pStyle w:val="BodyA"/>
        <w:spacing w:line="100" w:lineRule="atLeast"/>
        <w:jc w:val="both"/>
      </w:pPr>
      <w:r>
        <w:rPr>
          <w:rFonts w:ascii="Arial"/>
          <w:sz w:val="20"/>
          <w:szCs w:val="20"/>
        </w:rPr>
        <w:t>Ce Prix repose sur la lecture puis le classement des romans de la 2</w:t>
      </w:r>
      <w:r>
        <w:rPr>
          <w:rFonts w:hAnsi="Arial"/>
          <w:sz w:val="20"/>
          <w:szCs w:val="20"/>
        </w:rPr>
        <w:t>è</w:t>
      </w:r>
      <w:r>
        <w:rPr>
          <w:rFonts w:ascii="Arial"/>
          <w:sz w:val="20"/>
          <w:szCs w:val="20"/>
        </w:rPr>
        <w:t>me s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lection de l'Acad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 xml:space="preserve">mie Goncourt par des jurys 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tudiants cr</w:t>
      </w:r>
      <w:r>
        <w:rPr>
          <w:rFonts w:hAnsi="Arial"/>
          <w:sz w:val="20"/>
          <w:szCs w:val="20"/>
        </w:rPr>
        <w:t>éé</w:t>
      </w:r>
      <w:r>
        <w:rPr>
          <w:rFonts w:ascii="Arial"/>
          <w:sz w:val="20"/>
          <w:szCs w:val="20"/>
        </w:rPr>
        <w:t>s dans les universit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s du Moyen-Orient. Une 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lib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 xml:space="preserve">ration </w:t>
      </w:r>
      <w:r>
        <w:rPr>
          <w:rFonts w:hAnsi="Arial"/>
          <w:sz w:val="20"/>
          <w:szCs w:val="20"/>
        </w:rPr>
        <w:t>à</w:t>
      </w:r>
      <w:r>
        <w:rPr>
          <w:rFonts w:hAns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huis clos, selon la proc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dure de l'Acad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mie Goncourt, se tient chaque ann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e au Salon du livre francophone de Beyrouth. Elle est suivie par la proclamation publique du Prix en pr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sence d'un membre de l'Acad</w:t>
      </w:r>
      <w:r>
        <w:rPr>
          <w:rFonts w:hAnsi="Arial"/>
          <w:sz w:val="20"/>
          <w:szCs w:val="20"/>
        </w:rPr>
        <w:t>é</w:t>
      </w:r>
      <w:r>
        <w:rPr>
          <w:rFonts w:ascii="Arial"/>
          <w:sz w:val="20"/>
          <w:szCs w:val="20"/>
        </w:rPr>
        <w:t>mie Goncourt.</w:t>
      </w:r>
    </w:p>
    <w:sectPr w:rsidR="00CF467D">
      <w:headerReference w:type="default" r:id="rId11"/>
      <w:footerReference w:type="default" r:id="rId12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7B" w:rsidRDefault="00953C7B">
      <w:r>
        <w:separator/>
      </w:r>
    </w:p>
  </w:endnote>
  <w:endnote w:type="continuationSeparator" w:id="0">
    <w:p w:rsidR="00953C7B" w:rsidRDefault="0095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Charter">
    <w:altName w:val="Cambria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7D" w:rsidRDefault="00CF467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7B" w:rsidRDefault="00953C7B">
      <w:r>
        <w:separator/>
      </w:r>
    </w:p>
  </w:footnote>
  <w:footnote w:type="continuationSeparator" w:id="0">
    <w:p w:rsidR="00953C7B" w:rsidRDefault="00953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67D" w:rsidRDefault="00CF467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7D"/>
    <w:rsid w:val="00002A3F"/>
    <w:rsid w:val="00144F94"/>
    <w:rsid w:val="00165AC5"/>
    <w:rsid w:val="00191059"/>
    <w:rsid w:val="00235517"/>
    <w:rsid w:val="005518C0"/>
    <w:rsid w:val="0055364A"/>
    <w:rsid w:val="007213EC"/>
    <w:rsid w:val="0084201D"/>
    <w:rsid w:val="00953C7B"/>
    <w:rsid w:val="009D1E14"/>
    <w:rsid w:val="00A22901"/>
    <w:rsid w:val="00A753BA"/>
    <w:rsid w:val="00B25964"/>
    <w:rsid w:val="00BE3EBF"/>
    <w:rsid w:val="00CB2DF8"/>
    <w:rsid w:val="00C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CB18E2-BAB9-4946-8B07-930AB95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910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BodyText">
    <w:name w:val="Body Text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trike w:val="0"/>
      <w:dstrike w:val="0"/>
      <w:outline w:val="0"/>
      <w:color w:val="000080"/>
      <w:spacing w:val="0"/>
      <w:kern w:val="1"/>
      <w:sz w:val="24"/>
      <w:szCs w:val="24"/>
      <w:u w:val="single" w:color="000080"/>
      <w:lang w:val="fr-FR"/>
    </w:rPr>
  </w:style>
  <w:style w:type="character" w:customStyle="1" w:styleId="Hyperlink1">
    <w:name w:val="Hyperlink.1"/>
    <w:basedOn w:val="None"/>
    <w:rPr>
      <w:strike w:val="0"/>
      <w:dstrike w:val="0"/>
      <w:outline w:val="0"/>
      <w:color w:val="000080"/>
      <w:spacing w:val="0"/>
      <w:kern w:val="1"/>
      <w:sz w:val="24"/>
      <w:szCs w:val="24"/>
      <w:u w:val="single" w:color="000080"/>
    </w:rPr>
  </w:style>
  <w:style w:type="character" w:customStyle="1" w:styleId="Hyperlink2">
    <w:name w:val="Hyperlink.2"/>
    <w:basedOn w:val="None"/>
    <w:rPr>
      <w:caps w:val="0"/>
      <w:smallCaps w:val="0"/>
      <w:strike w:val="0"/>
      <w:dstrike w:val="0"/>
      <w:outline w:val="0"/>
      <w:color w:val="000080"/>
      <w:spacing w:val="-2"/>
      <w:kern w:val="1"/>
      <w:position w:val="0"/>
      <w:sz w:val="24"/>
      <w:szCs w:val="24"/>
      <w:u w:val="single" w:color="000080"/>
      <w:vertAlign w:val="baseline"/>
      <w:lang w:val="fr-FR"/>
    </w:rPr>
  </w:style>
  <w:style w:type="character" w:customStyle="1" w:styleId="Hyperlink3">
    <w:name w:val="Hyperlink.3"/>
    <w:basedOn w:val="None"/>
    <w:rPr>
      <w:caps w:val="0"/>
      <w:smallCaps w:val="0"/>
      <w:strike w:val="0"/>
      <w:dstrike w:val="0"/>
      <w:outline w:val="0"/>
      <w:color w:val="000080"/>
      <w:spacing w:val="0"/>
      <w:kern w:val="1"/>
      <w:position w:val="0"/>
      <w:sz w:val="24"/>
      <w:szCs w:val="24"/>
      <w:u w:val="single" w:color="000080"/>
      <w:vertAlign w:val="baseline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191059"/>
    <w:rPr>
      <w:rFonts w:eastAsia="Times New Roman"/>
      <w:b/>
      <w:bCs/>
      <w:kern w:val="36"/>
      <w:sz w:val="48"/>
      <w:szCs w:val="48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francais-liban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f.org/moyen-orien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arielle.saloum@diplomatie.gouv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oelle.riachi@auf.org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2018-11-09T09:32:00Z</dcterms:created>
  <dcterms:modified xsi:type="dcterms:W3CDTF">2018-11-09T10:01:00Z</dcterms:modified>
</cp:coreProperties>
</file>