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0EB02" w14:textId="36759B87" w:rsidR="00744CD7" w:rsidRDefault="00910964" w:rsidP="00717A93">
      <w:pPr>
        <w:tabs>
          <w:tab w:val="left" w:pos="1338"/>
        </w:tabs>
        <w:spacing w:line="276" w:lineRule="auto"/>
        <w:ind w:firstLine="567"/>
        <w:rPr>
          <w:rFonts w:ascii="TT Norms" w:hAnsi="TT Norms"/>
          <w:sz w:val="21"/>
        </w:rPr>
      </w:pPr>
      <w:r>
        <w:rPr>
          <w:rFonts w:ascii="TT Norms" w:hAnsi="TT Norms"/>
          <w:noProof/>
          <w:sz w:val="21"/>
          <w:lang w:eastAsia="fr-FR"/>
        </w:rPr>
        <w:drawing>
          <wp:anchor distT="0" distB="0" distL="114300" distR="114300" simplePos="0" relativeHeight="251658240" behindDoc="0" locked="0" layoutInCell="1" allowOverlap="1" wp14:anchorId="00C33F7B" wp14:editId="4D205109">
            <wp:simplePos x="0" y="0"/>
            <wp:positionH relativeFrom="page">
              <wp:align>right</wp:align>
            </wp:positionH>
            <wp:positionV relativeFrom="paragraph">
              <wp:posOffset>-453390</wp:posOffset>
            </wp:positionV>
            <wp:extent cx="7543624" cy="1569720"/>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 partenai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624" cy="1569720"/>
                    </a:xfrm>
                    <a:prstGeom prst="rect">
                      <a:avLst/>
                    </a:prstGeom>
                  </pic:spPr>
                </pic:pic>
              </a:graphicData>
            </a:graphic>
            <wp14:sizeRelH relativeFrom="margin">
              <wp14:pctWidth>0</wp14:pctWidth>
            </wp14:sizeRelH>
            <wp14:sizeRelV relativeFrom="margin">
              <wp14:pctHeight>0</wp14:pctHeight>
            </wp14:sizeRelV>
          </wp:anchor>
        </w:drawing>
      </w:r>
    </w:p>
    <w:p w14:paraId="237489C3" w14:textId="3C7A2F4E" w:rsidR="00744CD7" w:rsidRDefault="00744CD7" w:rsidP="00717A93">
      <w:pPr>
        <w:tabs>
          <w:tab w:val="left" w:pos="1338"/>
        </w:tabs>
        <w:spacing w:line="276" w:lineRule="auto"/>
        <w:ind w:firstLine="567"/>
        <w:rPr>
          <w:rFonts w:ascii="TT Norms" w:hAnsi="TT Norms"/>
          <w:sz w:val="21"/>
        </w:rPr>
      </w:pPr>
    </w:p>
    <w:p w14:paraId="48D5D61B" w14:textId="68630806" w:rsidR="00744CD7" w:rsidRDefault="00744CD7" w:rsidP="00717A93">
      <w:pPr>
        <w:tabs>
          <w:tab w:val="left" w:pos="1338"/>
        </w:tabs>
        <w:spacing w:line="276" w:lineRule="auto"/>
        <w:ind w:firstLine="567"/>
        <w:rPr>
          <w:rFonts w:ascii="TT Norms" w:hAnsi="TT Norms"/>
          <w:sz w:val="21"/>
        </w:rPr>
      </w:pPr>
    </w:p>
    <w:p w14:paraId="51252F91" w14:textId="77777777" w:rsidR="00744CD7" w:rsidRDefault="00744CD7" w:rsidP="00717A93">
      <w:pPr>
        <w:tabs>
          <w:tab w:val="left" w:pos="1338"/>
        </w:tabs>
        <w:spacing w:line="276" w:lineRule="auto"/>
        <w:ind w:firstLine="567"/>
        <w:rPr>
          <w:rFonts w:ascii="TT Norms" w:hAnsi="TT Norms"/>
          <w:sz w:val="21"/>
        </w:rPr>
      </w:pPr>
    </w:p>
    <w:p w14:paraId="390D53DF" w14:textId="77777777" w:rsidR="00910964" w:rsidRDefault="00910964" w:rsidP="00717A93">
      <w:pPr>
        <w:tabs>
          <w:tab w:val="left" w:pos="1338"/>
        </w:tabs>
        <w:spacing w:line="276" w:lineRule="auto"/>
        <w:ind w:firstLine="567"/>
        <w:rPr>
          <w:rFonts w:ascii="TT Norms" w:hAnsi="TT Norms"/>
          <w:sz w:val="21"/>
        </w:rPr>
      </w:pPr>
    </w:p>
    <w:p w14:paraId="4F57628F" w14:textId="77777777" w:rsidR="00910964" w:rsidRDefault="00910964" w:rsidP="00717A93">
      <w:pPr>
        <w:tabs>
          <w:tab w:val="left" w:pos="1338"/>
        </w:tabs>
        <w:spacing w:line="276" w:lineRule="auto"/>
        <w:ind w:firstLine="567"/>
        <w:rPr>
          <w:rFonts w:ascii="TT Norms" w:hAnsi="TT Norms"/>
          <w:sz w:val="21"/>
        </w:rPr>
      </w:pPr>
    </w:p>
    <w:p w14:paraId="1B711BF4" w14:textId="673783BC" w:rsidR="004C4995" w:rsidRPr="00717A93" w:rsidRDefault="009458F5" w:rsidP="00AE19B2">
      <w:pPr>
        <w:tabs>
          <w:tab w:val="left" w:pos="1338"/>
        </w:tabs>
        <w:spacing w:line="276" w:lineRule="auto"/>
        <w:ind w:left="567"/>
        <w:rPr>
          <w:rFonts w:ascii="TT Norms" w:hAnsi="TT Norms"/>
          <w:b/>
          <w:caps/>
          <w:color w:val="47D7AC"/>
          <w:sz w:val="42"/>
          <w:szCs w:val="42"/>
        </w:rPr>
      </w:pPr>
      <w:r w:rsidRPr="00717A93">
        <w:rPr>
          <w:rFonts w:ascii="TT Norms" w:hAnsi="TT Norms"/>
          <w:color w:val="47D7AC"/>
          <w:sz w:val="21"/>
        </w:rPr>
        <w:br/>
      </w:r>
      <w:r w:rsidR="00744CD7">
        <w:rPr>
          <w:rFonts w:ascii="TT Norms" w:hAnsi="TT Norms"/>
          <w:b/>
          <w:caps/>
          <w:color w:val="47D7AC"/>
          <w:sz w:val="42"/>
          <w:szCs w:val="42"/>
        </w:rPr>
        <w:t>Inauguration de la maison des etudiants de la francophonie</w:t>
      </w:r>
    </w:p>
    <w:p w14:paraId="517DAD47" w14:textId="77777777" w:rsidR="00AE19B2" w:rsidRDefault="00AE19B2" w:rsidP="00744CD7">
      <w:pPr>
        <w:shd w:val="clear" w:color="auto" w:fill="FFFFFF"/>
        <w:ind w:left="567"/>
        <w:jc w:val="both"/>
        <w:rPr>
          <w:rFonts w:ascii="TT Norms" w:hAnsi="TT Norms"/>
          <w:b/>
          <w:sz w:val="22"/>
          <w:szCs w:val="22"/>
        </w:rPr>
      </w:pPr>
    </w:p>
    <w:p w14:paraId="4384D2B0" w14:textId="28B68F14" w:rsidR="00744CD7" w:rsidRDefault="00744CD7" w:rsidP="00744CD7">
      <w:pPr>
        <w:shd w:val="clear" w:color="auto" w:fill="FFFFFF"/>
        <w:ind w:left="567"/>
        <w:jc w:val="both"/>
        <w:rPr>
          <w:rFonts w:ascii="TT Norms" w:hAnsi="TT Norms"/>
          <w:b/>
          <w:sz w:val="22"/>
          <w:szCs w:val="22"/>
        </w:rPr>
      </w:pPr>
      <w:r w:rsidRPr="00744CD7">
        <w:rPr>
          <w:rFonts w:ascii="TT Norms" w:hAnsi="TT Norms"/>
          <w:b/>
          <w:sz w:val="22"/>
          <w:szCs w:val="22"/>
        </w:rPr>
        <w:t>Le Président de la République</w:t>
      </w:r>
      <w:r w:rsidR="00FC6196">
        <w:rPr>
          <w:rFonts w:ascii="TT Norms" w:hAnsi="TT Norms"/>
          <w:b/>
          <w:sz w:val="22"/>
          <w:szCs w:val="22"/>
        </w:rPr>
        <w:t xml:space="preserve"> fran</w:t>
      </w:r>
      <w:r w:rsidR="00EC6A14" w:rsidRPr="00EC6A14">
        <w:rPr>
          <w:rFonts w:ascii="TT Norms" w:hAnsi="TT Norms"/>
          <w:b/>
          <w:sz w:val="22"/>
          <w:szCs w:val="22"/>
        </w:rPr>
        <w:t>ç</w:t>
      </w:r>
      <w:r w:rsidR="00FC6196">
        <w:rPr>
          <w:rFonts w:ascii="TT Norms" w:hAnsi="TT Norms"/>
          <w:b/>
          <w:sz w:val="22"/>
          <w:szCs w:val="22"/>
        </w:rPr>
        <w:t>aise</w:t>
      </w:r>
      <w:r w:rsidRPr="00744CD7">
        <w:rPr>
          <w:rFonts w:ascii="TT Norms" w:hAnsi="TT Norms"/>
          <w:b/>
          <w:sz w:val="22"/>
          <w:szCs w:val="22"/>
        </w:rPr>
        <w:t xml:space="preserve">, Emmanuel Macron, avait dévoilé le 20 mars 2018 </w:t>
      </w:r>
      <w:r w:rsidR="00B226F5">
        <w:rPr>
          <w:rFonts w:ascii="TT Norms" w:hAnsi="TT Norms"/>
          <w:b/>
          <w:sz w:val="22"/>
          <w:szCs w:val="22"/>
        </w:rPr>
        <w:t>à l’</w:t>
      </w:r>
      <w:r w:rsidR="00B226F5" w:rsidRPr="00B226F5">
        <w:rPr>
          <w:rFonts w:ascii="TT Norms" w:hAnsi="TT Norms"/>
          <w:b/>
          <w:sz w:val="22"/>
          <w:szCs w:val="22"/>
        </w:rPr>
        <w:t>Institu</w:t>
      </w:r>
      <w:r w:rsidR="00B226F5">
        <w:rPr>
          <w:rFonts w:ascii="TT Norms" w:hAnsi="TT Norms"/>
          <w:b/>
          <w:sz w:val="22"/>
          <w:szCs w:val="22"/>
        </w:rPr>
        <w:t>t</w:t>
      </w:r>
      <w:r w:rsidR="00B226F5" w:rsidRPr="00B226F5">
        <w:rPr>
          <w:rFonts w:ascii="TT Norms" w:hAnsi="TT Norms"/>
          <w:b/>
          <w:sz w:val="22"/>
          <w:szCs w:val="22"/>
        </w:rPr>
        <w:t xml:space="preserve"> de France </w:t>
      </w:r>
      <w:r w:rsidRPr="00744CD7">
        <w:rPr>
          <w:rFonts w:ascii="TT Norms" w:hAnsi="TT Norms"/>
          <w:b/>
          <w:sz w:val="22"/>
          <w:szCs w:val="22"/>
        </w:rPr>
        <w:t xml:space="preserve">sa stratégie internationale pour la langue française et le plurilinguisme annonçant à cette </w:t>
      </w:r>
      <w:r w:rsidRPr="00060226">
        <w:t xml:space="preserve">occasion des mesures phares, parmi lesquelles la création d’une Maison des étudiants de la francophonie à la Cité internationale universitaire de Paris. Trois ans après, ce projet a été concrétisé par la Cité internationale universitaire de Paris dans le cadre de son </w:t>
      </w:r>
      <w:r w:rsidR="00C32217" w:rsidRPr="00060226">
        <w:t xml:space="preserve">projet de </w:t>
      </w:r>
      <w:r w:rsidRPr="00060226">
        <w:t>développement « Cité 2025 ». Conçue</w:t>
      </w:r>
      <w:r w:rsidRPr="00744CD7">
        <w:rPr>
          <w:rFonts w:ascii="TT Norms" w:hAnsi="TT Norms"/>
          <w:b/>
          <w:sz w:val="22"/>
          <w:szCs w:val="22"/>
        </w:rPr>
        <w:t xml:space="preserve"> par l’agence Baumschlager Eberle Architekten, et construite par D</w:t>
      </w:r>
      <w:r w:rsidR="00B226F5">
        <w:rPr>
          <w:rFonts w:ascii="TT Norms" w:hAnsi="TT Norms"/>
          <w:b/>
          <w:sz w:val="22"/>
          <w:szCs w:val="22"/>
        </w:rPr>
        <w:t>emathieu Bard Immobilier</w:t>
      </w:r>
      <w:r w:rsidRPr="00744CD7">
        <w:rPr>
          <w:rFonts w:ascii="TT Norms" w:hAnsi="TT Norms"/>
          <w:b/>
          <w:sz w:val="22"/>
          <w:szCs w:val="22"/>
        </w:rPr>
        <w:t xml:space="preserve"> via un contrat de promotion immobilière, </w:t>
      </w:r>
      <w:r w:rsidR="00C32217">
        <w:rPr>
          <w:rFonts w:ascii="TT Norms" w:hAnsi="TT Norms"/>
          <w:b/>
          <w:sz w:val="22"/>
          <w:szCs w:val="22"/>
        </w:rPr>
        <w:t>la Maison des étudiants de la francophonie</w:t>
      </w:r>
      <w:r w:rsidRPr="00744CD7">
        <w:rPr>
          <w:rFonts w:ascii="TT Norms" w:hAnsi="TT Norms"/>
          <w:b/>
          <w:sz w:val="22"/>
          <w:szCs w:val="22"/>
        </w:rPr>
        <w:t xml:space="preserve"> sera inaugurée le mardi 30 novembre 2021. Un partenariat a été signé avec l'Agence Universitaire de la Francophonie</w:t>
      </w:r>
      <w:r w:rsidR="00CB5CED">
        <w:rPr>
          <w:rFonts w:ascii="TT Norms" w:hAnsi="TT Norms"/>
          <w:b/>
          <w:sz w:val="22"/>
          <w:szCs w:val="22"/>
        </w:rPr>
        <w:t xml:space="preserve"> (AUF)</w:t>
      </w:r>
      <w:r w:rsidRPr="00744CD7">
        <w:rPr>
          <w:rFonts w:ascii="TT Norms" w:hAnsi="TT Norms"/>
          <w:b/>
          <w:sz w:val="22"/>
          <w:szCs w:val="22"/>
        </w:rPr>
        <w:t xml:space="preserve"> afin de lui assurer les droits de réservation de 150 studios</w:t>
      </w:r>
      <w:r w:rsidR="00CB5CED" w:rsidRPr="00B226F5">
        <w:rPr>
          <w:rFonts w:ascii="TT Norms" w:hAnsi="TT Norms"/>
          <w:b/>
          <w:sz w:val="22"/>
          <w:szCs w:val="22"/>
        </w:rPr>
        <w:t xml:space="preserve"> </w:t>
      </w:r>
      <w:r w:rsidR="00B226F5" w:rsidRPr="00B226F5">
        <w:rPr>
          <w:rFonts w:ascii="TT Norms" w:hAnsi="TT Norms"/>
          <w:b/>
          <w:sz w:val="22"/>
          <w:szCs w:val="22"/>
        </w:rPr>
        <w:t>sur les 300 comptant la maison.</w:t>
      </w:r>
    </w:p>
    <w:p w14:paraId="7E9BB267" w14:textId="68DF1831" w:rsidR="00060226" w:rsidRDefault="00060226" w:rsidP="00744CD7">
      <w:pPr>
        <w:shd w:val="clear" w:color="auto" w:fill="FFFFFF"/>
        <w:ind w:left="567"/>
        <w:jc w:val="both"/>
      </w:pPr>
      <w:r>
        <w:t>A noter que dans son plan spécial Liban</w:t>
      </w:r>
      <w:r w:rsidR="00F75AE9">
        <w:t>, l’AUF a</w:t>
      </w:r>
      <w:r>
        <w:t xml:space="preserve"> renforcé </w:t>
      </w:r>
      <w:r w:rsidR="00F75AE9">
        <w:t xml:space="preserve">l’accès </w:t>
      </w:r>
      <w:r>
        <w:t>à la Maison des étudiants de la Francophonie à Paris, avec la mise en place d’un quota exceptionnel de chambres ouvert aux étudiants libanais, à hauteur de 30 % de la capacité totale</w:t>
      </w:r>
      <w:r w:rsidR="00CD4F28">
        <w:t>.</w:t>
      </w:r>
      <w:r>
        <w:t> </w:t>
      </w:r>
    </w:p>
    <w:p w14:paraId="51B0115A" w14:textId="77777777" w:rsidR="00C802DD" w:rsidRDefault="00C802DD" w:rsidP="00744CD7">
      <w:pPr>
        <w:shd w:val="clear" w:color="auto" w:fill="FFFFFF"/>
        <w:ind w:left="567"/>
        <w:jc w:val="both"/>
      </w:pPr>
    </w:p>
    <w:p w14:paraId="7F7EFAF0" w14:textId="1BE54440" w:rsidR="00910964" w:rsidRPr="00C802DD" w:rsidRDefault="00910964" w:rsidP="00910964">
      <w:pPr>
        <w:shd w:val="clear" w:color="auto" w:fill="FFFFFF"/>
        <w:ind w:left="567"/>
        <w:jc w:val="center"/>
      </w:pPr>
    </w:p>
    <w:p w14:paraId="3667BBB8" w14:textId="07F5EA4D" w:rsidR="00910964" w:rsidRDefault="00910964" w:rsidP="00910964">
      <w:pPr>
        <w:shd w:val="clear" w:color="auto" w:fill="FFFFFF"/>
        <w:ind w:left="567"/>
        <w:jc w:val="center"/>
        <w:rPr>
          <w:rFonts w:ascii="TT Norms" w:hAnsi="TT Norms"/>
          <w:i/>
          <w:sz w:val="22"/>
          <w:szCs w:val="22"/>
        </w:rPr>
      </w:pPr>
      <w:r w:rsidRPr="00033455">
        <w:rPr>
          <w:rFonts w:ascii="TT Norms" w:hAnsi="TT Norms"/>
          <w:noProof/>
          <w:color w:val="47D7AC"/>
          <w:lang w:eastAsia="fr-FR"/>
        </w:rPr>
        <w:drawing>
          <wp:inline distT="0" distB="0" distL="0" distR="0" wp14:anchorId="43CF7235" wp14:editId="6F643253">
            <wp:extent cx="5242560" cy="3495040"/>
            <wp:effectExtent l="0" t="0" r="0" b="0"/>
            <wp:docPr id="8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8580" cy="3559053"/>
                    </a:xfrm>
                    <a:prstGeom prst="rect">
                      <a:avLst/>
                    </a:prstGeom>
                  </pic:spPr>
                </pic:pic>
              </a:graphicData>
            </a:graphic>
          </wp:inline>
        </w:drawing>
      </w:r>
    </w:p>
    <w:p w14:paraId="65CA6FB9" w14:textId="1A28AFEE" w:rsidR="00910964" w:rsidRPr="007E4205" w:rsidRDefault="00910964" w:rsidP="00910964">
      <w:pPr>
        <w:ind w:firstLine="567"/>
        <w:rPr>
          <w:rFonts w:ascii="TT Norms" w:hAnsi="TT Norms"/>
          <w:sz w:val="14"/>
          <w:szCs w:val="14"/>
        </w:rPr>
      </w:pPr>
      <w:r w:rsidRPr="00CB5CED">
        <w:rPr>
          <w:rFonts w:ascii="TT Norms" w:hAnsi="TT Norms"/>
          <w:sz w:val="14"/>
          <w:szCs w:val="14"/>
        </w:rPr>
        <w:t xml:space="preserve">   </w:t>
      </w:r>
      <w:r w:rsidR="00AE19B2" w:rsidRPr="00CB5CED">
        <w:rPr>
          <w:rFonts w:ascii="TT Norms" w:hAnsi="TT Norms"/>
          <w:sz w:val="14"/>
          <w:szCs w:val="14"/>
        </w:rPr>
        <w:tab/>
        <w:t xml:space="preserve">         </w:t>
      </w:r>
      <w:r w:rsidRPr="00CB5CED">
        <w:rPr>
          <w:rFonts w:ascii="TT Norms" w:hAnsi="TT Norms"/>
          <w:sz w:val="14"/>
          <w:szCs w:val="14"/>
        </w:rPr>
        <w:t xml:space="preserve">©Luc Boegly </w:t>
      </w:r>
    </w:p>
    <w:p w14:paraId="25F20A30" w14:textId="77777777" w:rsidR="00AE19B2" w:rsidRDefault="00AE19B2" w:rsidP="00744CD7">
      <w:pPr>
        <w:shd w:val="clear" w:color="auto" w:fill="FFFFFF"/>
        <w:ind w:left="567"/>
        <w:jc w:val="both"/>
        <w:rPr>
          <w:rFonts w:ascii="TT Norms" w:hAnsi="TT Norms"/>
          <w:i/>
          <w:sz w:val="22"/>
          <w:szCs w:val="22"/>
        </w:rPr>
      </w:pPr>
    </w:p>
    <w:p w14:paraId="3C9C91B2" w14:textId="12D6FDB5" w:rsidR="00910964" w:rsidRDefault="00AE19B2" w:rsidP="00744CD7">
      <w:pPr>
        <w:shd w:val="clear" w:color="auto" w:fill="FFFFFF"/>
        <w:ind w:left="567"/>
        <w:jc w:val="both"/>
        <w:rPr>
          <w:rFonts w:ascii="TT Norms" w:hAnsi="TT Norms"/>
          <w:i/>
          <w:sz w:val="22"/>
          <w:szCs w:val="22"/>
        </w:rPr>
      </w:pPr>
      <w:r w:rsidRPr="00AE19B2">
        <w:rPr>
          <w:rFonts w:ascii="TT Norms" w:hAnsi="TT Norms"/>
          <w:i/>
          <w:sz w:val="22"/>
          <w:szCs w:val="22"/>
        </w:rPr>
        <w:t xml:space="preserve">Inauguration en présence de Jean-Baptiste LEMOYNE, secrétaire d'État auprès du ministre de l'Europe et des Affaires étrangères, chargé du Tourisme, des Français de l'étranger et de la Francophonie ; Slim KHALBOUS, recteur de l'Agence Universitaire de la Francophonie ; Jean-Marc SAUVÉ, président de la Fondation nationale Cité internationale universitaire de Paris, vice-président honoraire du Conseil d'État ; Laurence MARION, déléguée générale de la Fondation nationale Cité internationale universitaire de Paris ; Sophie NORDMANN, </w:t>
      </w:r>
      <w:r w:rsidR="00886666">
        <w:rPr>
          <w:rFonts w:ascii="TT Norms" w:hAnsi="TT Norms"/>
          <w:i/>
          <w:sz w:val="22"/>
          <w:szCs w:val="22"/>
        </w:rPr>
        <w:t>d</w:t>
      </w:r>
      <w:r w:rsidRPr="00AE19B2">
        <w:rPr>
          <w:rFonts w:ascii="TT Norms" w:hAnsi="TT Norms"/>
          <w:i/>
          <w:sz w:val="22"/>
          <w:szCs w:val="22"/>
        </w:rPr>
        <w:t xml:space="preserve">irectrice de la Maison des étudiants de la francophonie ; </w:t>
      </w:r>
      <w:r w:rsidRPr="00AE19B2">
        <w:rPr>
          <w:rFonts w:ascii="TT Norms" w:hAnsi="TT Norms"/>
          <w:i/>
          <w:sz w:val="22"/>
          <w:szCs w:val="22"/>
        </w:rPr>
        <w:lastRenderedPageBreak/>
        <w:t xml:space="preserve">Philippe JUNG, directeur général de Demathieu Bard Immobilier et Anne SPEICHER, </w:t>
      </w:r>
      <w:r w:rsidR="00B226F5">
        <w:rPr>
          <w:rFonts w:ascii="TT Norms" w:hAnsi="TT Norms"/>
          <w:i/>
          <w:sz w:val="22"/>
          <w:szCs w:val="22"/>
        </w:rPr>
        <w:t>architecte associée</w:t>
      </w:r>
      <w:r w:rsidRPr="00AE19B2">
        <w:rPr>
          <w:rFonts w:ascii="TT Norms" w:hAnsi="TT Norms"/>
          <w:i/>
          <w:sz w:val="22"/>
          <w:szCs w:val="22"/>
        </w:rPr>
        <w:t xml:space="preserve"> de Baumschlager Eberle Architekten.</w:t>
      </w:r>
    </w:p>
    <w:p w14:paraId="7CC0E7EB" w14:textId="77777777" w:rsidR="00E66CB4" w:rsidRDefault="00E66CB4" w:rsidP="00744CD7">
      <w:pPr>
        <w:shd w:val="clear" w:color="auto" w:fill="FFFFFF"/>
        <w:ind w:left="567"/>
        <w:jc w:val="both"/>
        <w:rPr>
          <w:rFonts w:ascii="TT Norms" w:hAnsi="TT Norms"/>
          <w:i/>
          <w:sz w:val="22"/>
          <w:szCs w:val="22"/>
        </w:rPr>
      </w:pPr>
    </w:p>
    <w:p w14:paraId="525F4056" w14:textId="77777777" w:rsidR="00AE19B2" w:rsidRDefault="00AE19B2" w:rsidP="00744CD7">
      <w:pPr>
        <w:shd w:val="clear" w:color="auto" w:fill="FFFFFF"/>
        <w:ind w:left="567"/>
        <w:jc w:val="both"/>
        <w:rPr>
          <w:rFonts w:ascii="TT Norms" w:hAnsi="TT Norms"/>
          <w:i/>
          <w:sz w:val="22"/>
          <w:szCs w:val="22"/>
        </w:rPr>
      </w:pPr>
    </w:p>
    <w:p w14:paraId="1E9F5D22" w14:textId="486A2919" w:rsidR="00E26A80" w:rsidRPr="00717A93" w:rsidRDefault="00744CD7" w:rsidP="00EC57E5">
      <w:pPr>
        <w:tabs>
          <w:tab w:val="left" w:pos="1338"/>
        </w:tabs>
        <w:spacing w:line="276" w:lineRule="auto"/>
        <w:ind w:left="567" w:right="-567"/>
        <w:rPr>
          <w:rFonts w:ascii="TT Norms" w:hAnsi="TT Norms"/>
          <w:b/>
          <w:color w:val="47D7AC"/>
          <w:sz w:val="32"/>
          <w:szCs w:val="32"/>
        </w:rPr>
      </w:pPr>
      <w:r w:rsidRPr="00744CD7">
        <w:rPr>
          <w:rFonts w:ascii="TT Norms" w:hAnsi="TT Norms"/>
          <w:b/>
          <w:color w:val="47D7AC"/>
          <w:sz w:val="32"/>
          <w:szCs w:val="32"/>
        </w:rPr>
        <w:t>Cité 2025 : un campus en plein essor</w:t>
      </w:r>
    </w:p>
    <w:p w14:paraId="585E24FF" w14:textId="68E093D3" w:rsidR="002121A8" w:rsidRDefault="00AE19B2" w:rsidP="00AE19B2">
      <w:pPr>
        <w:shd w:val="clear" w:color="auto" w:fill="FFFFFF"/>
        <w:ind w:left="567"/>
        <w:jc w:val="both"/>
        <w:rPr>
          <w:rFonts w:ascii="TT Norms" w:hAnsi="TT Norms"/>
          <w:sz w:val="22"/>
          <w:szCs w:val="22"/>
        </w:rPr>
      </w:pPr>
      <w:r w:rsidRPr="00AE19B2" w:rsidDel="002121A8">
        <w:rPr>
          <w:rFonts w:ascii="TT Norms" w:hAnsi="TT Norms"/>
          <w:sz w:val="22"/>
          <w:szCs w:val="22"/>
        </w:rPr>
        <w:t xml:space="preserve">La construction de la Maison des étudiants de la francophonie s'inscrit dans le cadre du projet de développement de la Cité internationale « Cité2025 ». </w:t>
      </w:r>
      <w:r w:rsidR="005810D3">
        <w:rPr>
          <w:rFonts w:ascii="TT Norms" w:hAnsi="TT Norms"/>
          <w:sz w:val="22"/>
          <w:szCs w:val="22"/>
        </w:rPr>
        <w:t>Elle</w:t>
      </w:r>
      <w:r w:rsidRPr="00AE19B2">
        <w:rPr>
          <w:rFonts w:ascii="TT Norms" w:hAnsi="TT Norms"/>
          <w:sz w:val="22"/>
          <w:szCs w:val="22"/>
        </w:rPr>
        <w:t xml:space="preserve"> présente la particularité d’être un projet entièrement financé par la Fondation nationale Cité internationale universitaire de Paris. Les Universités de Paris, représentées par la Chancellerie des Universités de Paris, ont mis à la disposition de la Cité internationale un terrain pour la construction de la maison. </w:t>
      </w:r>
    </w:p>
    <w:p w14:paraId="36644DB0" w14:textId="0F8530AA" w:rsidR="001F4078" w:rsidRDefault="001F4078" w:rsidP="00AE19B2">
      <w:pPr>
        <w:shd w:val="clear" w:color="auto" w:fill="FFFFFF"/>
        <w:ind w:left="567"/>
        <w:jc w:val="both"/>
        <w:rPr>
          <w:rFonts w:ascii="TT Norms" w:hAnsi="TT Norms"/>
          <w:sz w:val="22"/>
          <w:szCs w:val="22"/>
        </w:rPr>
      </w:pPr>
    </w:p>
    <w:p w14:paraId="6AE1C520" w14:textId="25CEF57C" w:rsidR="00AE19B2" w:rsidRPr="00AE19B2" w:rsidRDefault="00AE19B2" w:rsidP="00AE19B2">
      <w:pPr>
        <w:shd w:val="clear" w:color="auto" w:fill="FFFFFF"/>
        <w:ind w:left="567"/>
        <w:jc w:val="both"/>
        <w:rPr>
          <w:rFonts w:ascii="TT Norms" w:hAnsi="TT Norms"/>
          <w:sz w:val="22"/>
          <w:szCs w:val="22"/>
        </w:rPr>
      </w:pPr>
      <w:r w:rsidRPr="00AE19B2">
        <w:rPr>
          <w:rFonts w:ascii="TT Norms" w:hAnsi="TT Norms"/>
          <w:sz w:val="22"/>
          <w:szCs w:val="22"/>
        </w:rPr>
        <w:t xml:space="preserve">L’idée maîtresse du projet est de réaliser une résidence d’une architecture clairement identifiable, dont la silhouette s'élève en « proue » à l’extrémité sud-ouest du campus. </w:t>
      </w:r>
      <w:r w:rsidR="00EB58F1">
        <w:rPr>
          <w:rFonts w:ascii="TT Norms" w:hAnsi="TT Norms"/>
          <w:sz w:val="22"/>
          <w:szCs w:val="22"/>
        </w:rPr>
        <w:t>À</w:t>
      </w:r>
      <w:r w:rsidRPr="00AE19B2">
        <w:rPr>
          <w:rFonts w:ascii="TT Norms" w:hAnsi="TT Norms"/>
          <w:sz w:val="22"/>
          <w:szCs w:val="22"/>
        </w:rPr>
        <w:t xml:space="preserve"> l’instar des autres nouvelles maisons construites dans le cadre de Cité 2025, elle respecte les spécificités de la Cité internationale qui traduisent ses valeurs</w:t>
      </w:r>
      <w:r w:rsidR="0092272D">
        <w:rPr>
          <w:rFonts w:ascii="TT Norms" w:hAnsi="TT Norms"/>
          <w:sz w:val="22"/>
          <w:szCs w:val="22"/>
        </w:rPr>
        <w:t xml:space="preserve"> de</w:t>
      </w:r>
      <w:r w:rsidRPr="00AE19B2">
        <w:rPr>
          <w:rFonts w:ascii="TT Norms" w:hAnsi="TT Norms"/>
          <w:sz w:val="22"/>
          <w:szCs w:val="22"/>
        </w:rPr>
        <w:t xml:space="preserve"> paix, d’ouverture et de solidarité. Elle vise l’excellence architecturale, comme l’ensemble des maisons du campus, et son implantation dans le campus est respectueuse du patrimoine paysager existant.</w:t>
      </w:r>
    </w:p>
    <w:p w14:paraId="31D1150A" w14:textId="77777777" w:rsidR="00744CD7" w:rsidRPr="00744CD7" w:rsidRDefault="00744CD7" w:rsidP="00744CD7">
      <w:pPr>
        <w:shd w:val="clear" w:color="auto" w:fill="FFFFFF"/>
        <w:ind w:left="567"/>
        <w:jc w:val="both"/>
        <w:rPr>
          <w:rFonts w:ascii="TT Norms" w:hAnsi="TT Norms"/>
          <w:sz w:val="22"/>
          <w:szCs w:val="22"/>
        </w:rPr>
      </w:pPr>
    </w:p>
    <w:p w14:paraId="1E9F620F" w14:textId="77777777" w:rsidR="00744CD7" w:rsidRPr="00744CD7" w:rsidRDefault="00744CD7" w:rsidP="00744CD7">
      <w:pPr>
        <w:tabs>
          <w:tab w:val="left" w:pos="1338"/>
        </w:tabs>
        <w:spacing w:line="276" w:lineRule="auto"/>
        <w:ind w:left="567" w:right="-567"/>
        <w:rPr>
          <w:rFonts w:ascii="TT Norms" w:hAnsi="TT Norms"/>
          <w:b/>
          <w:color w:val="47D7AC"/>
          <w:sz w:val="32"/>
          <w:szCs w:val="32"/>
        </w:rPr>
      </w:pPr>
      <w:r w:rsidRPr="00744CD7">
        <w:rPr>
          <w:rFonts w:ascii="TT Norms" w:hAnsi="TT Norms"/>
          <w:b/>
          <w:color w:val="47D7AC"/>
          <w:sz w:val="32"/>
          <w:szCs w:val="32"/>
        </w:rPr>
        <w:t>Favoriser la mobilité étudiante et scientifique francophone</w:t>
      </w:r>
    </w:p>
    <w:p w14:paraId="33FCBDD2" w14:textId="72DA1F5F" w:rsidR="00B226F5" w:rsidRPr="00AE19B2" w:rsidRDefault="00AE19B2" w:rsidP="00B226F5">
      <w:pPr>
        <w:shd w:val="clear" w:color="auto" w:fill="FFFFFF"/>
        <w:ind w:left="567"/>
        <w:jc w:val="both"/>
        <w:rPr>
          <w:rFonts w:ascii="TT Norms" w:hAnsi="TT Norms"/>
          <w:sz w:val="22"/>
          <w:szCs w:val="22"/>
        </w:rPr>
      </w:pPr>
      <w:r w:rsidRPr="00AE19B2">
        <w:rPr>
          <w:rFonts w:ascii="TT Norms" w:hAnsi="TT Norms"/>
          <w:sz w:val="22"/>
          <w:szCs w:val="22"/>
        </w:rPr>
        <w:t xml:space="preserve">La Maison des étudiants de la francophonie </w:t>
      </w:r>
      <w:r w:rsidR="00B226F5" w:rsidRPr="00AE19B2">
        <w:rPr>
          <w:rFonts w:ascii="TT Norms" w:hAnsi="TT Norms"/>
          <w:sz w:val="22"/>
          <w:szCs w:val="22"/>
        </w:rPr>
        <w:t>va permettre de renforcer la coopération universitaire et scientifique avec les pays francophones</w:t>
      </w:r>
      <w:r w:rsidR="00B226F5">
        <w:rPr>
          <w:rFonts w:ascii="TT Norms" w:hAnsi="TT Norms"/>
          <w:sz w:val="22"/>
          <w:szCs w:val="22"/>
        </w:rPr>
        <w:t xml:space="preserve">. Elle </w:t>
      </w:r>
      <w:r w:rsidRPr="00AE19B2">
        <w:rPr>
          <w:rFonts w:ascii="TT Norms" w:hAnsi="TT Norms"/>
          <w:sz w:val="22"/>
          <w:szCs w:val="22"/>
        </w:rPr>
        <w:t xml:space="preserve">est composée de 300 studios conventionnés dont 150 sont mis à la disposition de l’Agence Universitaire de la Francophonie par la Cité internationale dans le cadre d’un partenariat qui marque leur engagement commun en faveur de la promotion de la francophonie. </w:t>
      </w:r>
      <w:r w:rsidR="005810D3">
        <w:rPr>
          <w:rFonts w:ascii="TT Norms" w:hAnsi="TT Norms"/>
          <w:sz w:val="22"/>
          <w:szCs w:val="22"/>
        </w:rPr>
        <w:t>Ils</w:t>
      </w:r>
      <w:r w:rsidR="00B226F5">
        <w:rPr>
          <w:rFonts w:ascii="TT Norms" w:hAnsi="TT Norms"/>
          <w:sz w:val="22"/>
          <w:szCs w:val="22"/>
        </w:rPr>
        <w:t xml:space="preserve"> sont sélectionnés à la suite d'appels à candidatures diffusés auprès des 1007 établissements membres de l’AUF via ses dix directions régionales situées sur les cinq continents. </w:t>
      </w:r>
    </w:p>
    <w:p w14:paraId="1CCF7A31" w14:textId="0CDD533F" w:rsidR="00AE19B2" w:rsidRDefault="00AE19B2" w:rsidP="00AE19B2">
      <w:pPr>
        <w:shd w:val="clear" w:color="auto" w:fill="FFFFFF"/>
        <w:ind w:left="567"/>
        <w:jc w:val="both"/>
        <w:rPr>
          <w:rFonts w:ascii="TT Norms" w:hAnsi="TT Norms"/>
          <w:sz w:val="22"/>
          <w:szCs w:val="22"/>
        </w:rPr>
      </w:pPr>
    </w:p>
    <w:p w14:paraId="38EFF577" w14:textId="2B17831A" w:rsidR="00AE19B2" w:rsidRPr="00AE19B2" w:rsidRDefault="00AE19B2" w:rsidP="00AE19B2">
      <w:pPr>
        <w:shd w:val="clear" w:color="auto" w:fill="FFFFFF"/>
        <w:ind w:left="567"/>
        <w:jc w:val="both"/>
        <w:rPr>
          <w:rFonts w:ascii="TT Norms" w:hAnsi="TT Norms"/>
          <w:b/>
          <w:color w:val="47D7AC"/>
          <w:sz w:val="32"/>
          <w:szCs w:val="32"/>
        </w:rPr>
      </w:pPr>
      <w:r w:rsidRPr="00AE19B2">
        <w:rPr>
          <w:rFonts w:ascii="TT Norms" w:hAnsi="TT Norms"/>
          <w:b/>
          <w:color w:val="47D7AC"/>
          <w:sz w:val="32"/>
          <w:szCs w:val="32"/>
        </w:rPr>
        <w:t xml:space="preserve">Inauguration le 30 novembre et remise du « Prix des jeunes écritures » </w:t>
      </w:r>
      <w:r w:rsidR="001F4078">
        <w:rPr>
          <w:rFonts w:ascii="TT Norms" w:hAnsi="TT Norms"/>
          <w:b/>
          <w:color w:val="47D7AC"/>
          <w:sz w:val="32"/>
          <w:szCs w:val="32"/>
        </w:rPr>
        <w:t>RFI</w:t>
      </w:r>
      <w:r w:rsidRPr="00AE19B2">
        <w:rPr>
          <w:rFonts w:ascii="TT Norms" w:hAnsi="TT Norms"/>
          <w:b/>
          <w:color w:val="47D7AC"/>
          <w:sz w:val="32"/>
          <w:szCs w:val="32"/>
        </w:rPr>
        <w:t>-</w:t>
      </w:r>
      <w:r w:rsidR="001F4078">
        <w:rPr>
          <w:rFonts w:ascii="TT Norms" w:hAnsi="TT Norms"/>
          <w:b/>
          <w:color w:val="47D7AC"/>
          <w:sz w:val="32"/>
          <w:szCs w:val="32"/>
        </w:rPr>
        <w:t>AUF</w:t>
      </w:r>
    </w:p>
    <w:p w14:paraId="6395B34F" w14:textId="082C673F" w:rsidR="00AE19B2" w:rsidRDefault="00AE19B2" w:rsidP="00AE19B2">
      <w:pPr>
        <w:shd w:val="clear" w:color="auto" w:fill="FFFFFF"/>
        <w:ind w:left="567"/>
        <w:jc w:val="both"/>
        <w:rPr>
          <w:rFonts w:ascii="TT Norms" w:hAnsi="TT Norms"/>
          <w:sz w:val="22"/>
          <w:szCs w:val="22"/>
        </w:rPr>
      </w:pPr>
      <w:r w:rsidRPr="00AE19B2">
        <w:rPr>
          <w:rFonts w:ascii="TT Norms" w:hAnsi="TT Norms"/>
          <w:sz w:val="22"/>
          <w:szCs w:val="22"/>
        </w:rPr>
        <w:t xml:space="preserve">La Maison des étudiants de la francophonie sera inaugurée le 30 novembre 2021. </w:t>
      </w:r>
      <w:r w:rsidR="0092272D">
        <w:rPr>
          <w:rFonts w:ascii="TT Norms" w:hAnsi="TT Norms"/>
          <w:sz w:val="22"/>
          <w:szCs w:val="22"/>
        </w:rPr>
        <w:t>À</w:t>
      </w:r>
      <w:r w:rsidRPr="00AE19B2">
        <w:rPr>
          <w:rFonts w:ascii="TT Norms" w:hAnsi="TT Norms"/>
          <w:sz w:val="22"/>
          <w:szCs w:val="22"/>
        </w:rPr>
        <w:t xml:space="preserve"> cette occasion, RFI et l’AUF annonceront le lauréat de l’Edition 2021 du « Prix des jeunes écritures », concours d’écriture ouvert aux </w:t>
      </w:r>
      <w:r w:rsidR="001F4078">
        <w:rPr>
          <w:rFonts w:ascii="TT Norms" w:hAnsi="TT Norms"/>
          <w:sz w:val="22"/>
          <w:szCs w:val="22"/>
        </w:rPr>
        <w:t>étudiants des établissements membres de l’AUF</w:t>
      </w:r>
      <w:r w:rsidRPr="00AE19B2">
        <w:rPr>
          <w:rFonts w:ascii="TT Norms" w:hAnsi="TT Norms"/>
          <w:sz w:val="22"/>
          <w:szCs w:val="22"/>
        </w:rPr>
        <w:t xml:space="preserve"> </w:t>
      </w:r>
      <w:r w:rsidR="001F4078">
        <w:rPr>
          <w:rFonts w:ascii="TT Norms" w:hAnsi="TT Norms"/>
          <w:sz w:val="22"/>
          <w:szCs w:val="22"/>
        </w:rPr>
        <w:t>dans plus de 120 pays</w:t>
      </w:r>
      <w:r w:rsidRPr="00AE19B2">
        <w:rPr>
          <w:rFonts w:ascii="TT Norms" w:hAnsi="TT Norms"/>
          <w:sz w:val="22"/>
          <w:szCs w:val="22"/>
        </w:rPr>
        <w:t>.</w:t>
      </w:r>
    </w:p>
    <w:p w14:paraId="5B836FDF" w14:textId="0CF70F6B" w:rsidR="00E66CB4" w:rsidRPr="00EA4DD2" w:rsidRDefault="00E66CB4" w:rsidP="00EA4DD2">
      <w:pPr>
        <w:shd w:val="clear" w:color="auto" w:fill="FFFFFF"/>
        <w:jc w:val="both"/>
        <w:rPr>
          <w:rFonts w:ascii="TT Norms" w:hAnsi="TT Norms"/>
          <w:sz w:val="8"/>
          <w:szCs w:val="8"/>
        </w:rPr>
      </w:pPr>
    </w:p>
    <w:p w14:paraId="489D6DD5" w14:textId="09BFE16C" w:rsidR="00910964" w:rsidRPr="00E66CB4" w:rsidRDefault="00910964" w:rsidP="00334B02">
      <w:pPr>
        <w:shd w:val="clear" w:color="auto" w:fill="FFFFFF"/>
        <w:ind w:left="567"/>
        <w:jc w:val="both"/>
        <w:rPr>
          <w:rFonts w:ascii="TT Norms" w:hAnsi="TT Norms"/>
          <w:sz w:val="10"/>
          <w:szCs w:val="10"/>
        </w:rPr>
      </w:pPr>
    </w:p>
    <w:p w14:paraId="0FF20838" w14:textId="7D172F91" w:rsidR="00910964" w:rsidRDefault="00910964" w:rsidP="00334B02">
      <w:pPr>
        <w:shd w:val="clear" w:color="auto" w:fill="FFFFFF"/>
        <w:ind w:left="567"/>
        <w:jc w:val="both"/>
        <w:rPr>
          <w:rFonts w:ascii="TT Norms" w:hAnsi="TT Norms"/>
          <w:sz w:val="22"/>
          <w:szCs w:val="22"/>
        </w:rPr>
      </w:pPr>
    </w:p>
    <w:p w14:paraId="47B18976" w14:textId="7E48A1E7" w:rsidR="00744CD7" w:rsidRDefault="00744CD7" w:rsidP="00334B02">
      <w:pPr>
        <w:shd w:val="clear" w:color="auto" w:fill="FFFFFF"/>
        <w:ind w:left="567"/>
        <w:jc w:val="both"/>
        <w:rPr>
          <w:rFonts w:ascii="TT Norms" w:hAnsi="TT Norms"/>
          <w:sz w:val="22"/>
          <w:szCs w:val="22"/>
        </w:rPr>
      </w:pPr>
    </w:p>
    <w:p w14:paraId="3E106DCB" w14:textId="77777777" w:rsidR="00744CD7" w:rsidRDefault="00744CD7" w:rsidP="00334B02">
      <w:pPr>
        <w:shd w:val="clear" w:color="auto" w:fill="FFFFFF"/>
        <w:ind w:left="567"/>
        <w:jc w:val="both"/>
        <w:rPr>
          <w:rFonts w:ascii="TT Norms" w:hAnsi="TT Norms"/>
          <w:sz w:val="22"/>
          <w:szCs w:val="22"/>
        </w:rPr>
      </w:pPr>
    </w:p>
    <w:p w14:paraId="0F924462" w14:textId="77777777" w:rsidR="00744CD7" w:rsidRDefault="00744CD7" w:rsidP="00E66CB4">
      <w:pPr>
        <w:shd w:val="clear" w:color="auto" w:fill="FFFFFF"/>
        <w:spacing w:before="100" w:beforeAutospacing="1" w:after="100" w:afterAutospacing="1" w:line="276" w:lineRule="auto"/>
        <w:contextualSpacing/>
        <w:rPr>
          <w:rFonts w:ascii="TT Norms" w:hAnsi="TT Norms"/>
          <w:b/>
          <w:color w:val="47D7AC"/>
          <w:sz w:val="28"/>
          <w:szCs w:val="28"/>
        </w:rPr>
      </w:pPr>
    </w:p>
    <w:p w14:paraId="0F8E2CEB" w14:textId="77777777" w:rsidR="00E66CB4" w:rsidRDefault="00E66CB4"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40C2EE10" w14:textId="08A42686" w:rsidR="00E66CB4" w:rsidRDefault="00E66CB4"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1C669DBA" w14:textId="27BDA125" w:rsidR="004577D3" w:rsidRDefault="004577D3"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30DBC13D" w14:textId="79910EDC" w:rsidR="004577D3" w:rsidRDefault="004577D3"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4CF3F59F" w14:textId="4622BD96" w:rsidR="004577D3" w:rsidRDefault="004577D3"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3DD001C1" w14:textId="6FE00FEB" w:rsidR="004577D3" w:rsidRDefault="004577D3"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01CF9D2A" w14:textId="14CD123A" w:rsidR="004577D3" w:rsidRDefault="004577D3"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1A40F6DE" w14:textId="494B6B2E" w:rsidR="004577D3" w:rsidRDefault="004577D3"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6D5B96F4" w14:textId="6DBB0746" w:rsidR="004577D3" w:rsidRDefault="004577D3"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570875BA" w14:textId="7A9951A2" w:rsidR="00116550" w:rsidRDefault="00116550"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66DDB7B9" w14:textId="62DE286B" w:rsidR="00116550" w:rsidRDefault="00116550"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47304147" w14:textId="77777777" w:rsidR="00116550" w:rsidRDefault="00116550"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4174EC5D" w14:textId="77777777" w:rsidR="004577D3" w:rsidRDefault="004577D3" w:rsidP="00E66CB4">
      <w:pPr>
        <w:shd w:val="clear" w:color="auto" w:fill="FFFFFF"/>
        <w:spacing w:before="100" w:beforeAutospacing="1" w:after="100" w:afterAutospacing="1" w:line="276" w:lineRule="auto"/>
        <w:contextualSpacing/>
        <w:rPr>
          <w:rFonts w:ascii="TT Norms" w:hAnsi="TT Norms"/>
          <w:b/>
          <w:color w:val="47D7AC"/>
          <w:sz w:val="10"/>
          <w:szCs w:val="10"/>
        </w:rPr>
      </w:pPr>
    </w:p>
    <w:p w14:paraId="1133A0D3" w14:textId="77777777" w:rsidR="00E66CB4" w:rsidRPr="00EA4DD2" w:rsidRDefault="00E66CB4" w:rsidP="00E66CB4">
      <w:pPr>
        <w:shd w:val="clear" w:color="auto" w:fill="FFFFFF"/>
        <w:spacing w:before="100" w:beforeAutospacing="1" w:after="100" w:afterAutospacing="1" w:line="276" w:lineRule="auto"/>
        <w:contextualSpacing/>
        <w:rPr>
          <w:rFonts w:ascii="TT Norms" w:hAnsi="TT Norms"/>
          <w:color w:val="47D7AC"/>
          <w:sz w:val="10"/>
          <w:szCs w:val="10"/>
        </w:rPr>
      </w:pPr>
    </w:p>
    <w:p w14:paraId="676C1A91" w14:textId="77777777" w:rsidR="00EA4DD2" w:rsidRDefault="00EA4DD2" w:rsidP="00E66CB4">
      <w:pPr>
        <w:shd w:val="clear" w:color="auto" w:fill="FFFFFF"/>
        <w:spacing w:before="100" w:beforeAutospacing="1" w:after="100" w:afterAutospacing="1" w:line="276" w:lineRule="auto"/>
        <w:contextualSpacing/>
        <w:rPr>
          <w:rFonts w:ascii="TT Norms" w:hAnsi="TT Norms"/>
          <w:color w:val="47D7AC"/>
          <w:sz w:val="10"/>
          <w:szCs w:val="10"/>
        </w:rPr>
      </w:pPr>
      <w:r w:rsidRPr="00EA4DD2">
        <w:rPr>
          <w:rFonts w:ascii="TT Norms" w:hAnsi="TT Norms"/>
          <w:color w:val="47D7AC"/>
          <w:sz w:val="10"/>
          <w:szCs w:val="10"/>
        </w:rPr>
        <w:tab/>
      </w:r>
    </w:p>
    <w:p w14:paraId="1AD4AF7E" w14:textId="77777777" w:rsidR="00EA4DD2" w:rsidRPr="00EA4DD2" w:rsidRDefault="00EA4DD2" w:rsidP="00E66CB4">
      <w:pPr>
        <w:shd w:val="clear" w:color="auto" w:fill="FFFFFF"/>
        <w:spacing w:before="100" w:beforeAutospacing="1" w:after="100" w:afterAutospacing="1" w:line="276" w:lineRule="auto"/>
        <w:contextualSpacing/>
        <w:rPr>
          <w:rFonts w:ascii="TT Norms" w:hAnsi="TT Norms"/>
          <w:b/>
          <w:color w:val="47D7AC"/>
          <w:sz w:val="10"/>
          <w:szCs w:val="1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35"/>
      </w:tblGrid>
      <w:tr w:rsidR="00910964" w14:paraId="61EFF107" w14:textId="77777777" w:rsidTr="00EA4DD2">
        <w:tc>
          <w:tcPr>
            <w:tcW w:w="5387" w:type="dxa"/>
          </w:tcPr>
          <w:p w14:paraId="7AFF69AE" w14:textId="2718F673" w:rsidR="00AE19B2" w:rsidRDefault="00E55ABF" w:rsidP="003A1E79">
            <w:pPr>
              <w:shd w:val="clear" w:color="auto" w:fill="FFFFFF"/>
              <w:spacing w:before="100" w:beforeAutospacing="1" w:after="100" w:afterAutospacing="1"/>
              <w:contextualSpacing/>
              <w:rPr>
                <w:rFonts w:ascii="TT Norms" w:hAnsi="TT Norms"/>
                <w:b/>
                <w:color w:val="47D7AC"/>
                <w:sz w:val="28"/>
                <w:szCs w:val="28"/>
              </w:rPr>
            </w:pPr>
            <w:r>
              <w:rPr>
                <w:rFonts w:ascii="TT Norms" w:hAnsi="TT Norms"/>
                <w:b/>
                <w:color w:val="47D7AC"/>
                <w:sz w:val="28"/>
                <w:szCs w:val="28"/>
              </w:rPr>
              <w:t xml:space="preserve">        </w:t>
            </w:r>
            <w:r w:rsidR="00686070" w:rsidRPr="00717A93">
              <w:rPr>
                <w:rFonts w:ascii="TT Norms" w:hAnsi="TT Norms"/>
                <w:b/>
                <w:color w:val="47D7AC"/>
                <w:sz w:val="28"/>
                <w:szCs w:val="28"/>
              </w:rPr>
              <w:t>C</w:t>
            </w:r>
            <w:r w:rsidR="003742D1" w:rsidRPr="00717A93">
              <w:rPr>
                <w:rFonts w:ascii="TT Norms" w:hAnsi="TT Norms"/>
                <w:b/>
                <w:color w:val="47D7AC"/>
                <w:sz w:val="28"/>
                <w:szCs w:val="28"/>
              </w:rPr>
              <w:t>ontact presse</w:t>
            </w:r>
          </w:p>
          <w:p w14:paraId="3CCE88BB" w14:textId="77777777" w:rsidR="00AE19B2" w:rsidRDefault="00AE19B2" w:rsidP="00910964">
            <w:pPr>
              <w:shd w:val="clear" w:color="auto" w:fill="FFFFFF"/>
              <w:spacing w:before="100" w:beforeAutospacing="1" w:after="100" w:afterAutospacing="1"/>
              <w:ind w:firstLine="567"/>
              <w:contextualSpacing/>
              <w:rPr>
                <w:rFonts w:ascii="TT Norms" w:hAnsi="TT Norms"/>
                <w:b/>
                <w:sz w:val="18"/>
                <w:szCs w:val="18"/>
              </w:rPr>
            </w:pPr>
          </w:p>
          <w:p w14:paraId="2BC75839" w14:textId="77777777" w:rsidR="00A76885" w:rsidRPr="00910964" w:rsidRDefault="00A76885" w:rsidP="00A76885">
            <w:pPr>
              <w:shd w:val="clear" w:color="auto" w:fill="FFFFFF"/>
              <w:spacing w:before="100" w:beforeAutospacing="1" w:after="100" w:afterAutospacing="1"/>
              <w:ind w:firstLine="567"/>
              <w:contextualSpacing/>
              <w:rPr>
                <w:rFonts w:ascii="TT Norms" w:hAnsi="TT Norms"/>
                <w:b/>
                <w:sz w:val="18"/>
                <w:szCs w:val="18"/>
              </w:rPr>
            </w:pPr>
            <w:r w:rsidRPr="00910964">
              <w:rPr>
                <w:rFonts w:ascii="TT Norms" w:hAnsi="TT Norms"/>
                <w:b/>
                <w:sz w:val="18"/>
                <w:szCs w:val="18"/>
              </w:rPr>
              <w:t>A</w:t>
            </w:r>
            <w:r>
              <w:rPr>
                <w:rFonts w:ascii="TT Norms" w:hAnsi="TT Norms"/>
                <w:b/>
                <w:sz w:val="18"/>
                <w:szCs w:val="18"/>
              </w:rPr>
              <w:t xml:space="preserve">gence Universitaire de la Francophonie </w:t>
            </w:r>
          </w:p>
          <w:p w14:paraId="78F1FF31" w14:textId="77777777" w:rsidR="00A76885" w:rsidRDefault="00A76885" w:rsidP="00A76885">
            <w:pPr>
              <w:shd w:val="clear" w:color="auto" w:fill="FFFFFF"/>
              <w:spacing w:before="100" w:beforeAutospacing="1" w:after="100" w:afterAutospacing="1"/>
              <w:ind w:firstLine="567"/>
              <w:contextualSpacing/>
              <w:rPr>
                <w:rFonts w:ascii="TT Norms" w:hAnsi="TT Norms"/>
                <w:sz w:val="18"/>
                <w:szCs w:val="18"/>
              </w:rPr>
            </w:pPr>
            <w:r>
              <w:rPr>
                <w:rFonts w:ascii="TT Norms" w:hAnsi="TT Norms"/>
                <w:sz w:val="18"/>
                <w:szCs w:val="18"/>
              </w:rPr>
              <w:t>Joelle RIACHI</w:t>
            </w:r>
          </w:p>
          <w:p w14:paraId="19903AD5" w14:textId="681786E9" w:rsidR="00A76885" w:rsidRDefault="00A76885" w:rsidP="00A76885">
            <w:pPr>
              <w:shd w:val="clear" w:color="auto" w:fill="FFFFFF"/>
              <w:spacing w:before="100" w:beforeAutospacing="1" w:after="100" w:afterAutospacing="1"/>
              <w:ind w:firstLine="567"/>
              <w:contextualSpacing/>
              <w:rPr>
                <w:rFonts w:ascii="TT Norms" w:hAnsi="TT Norms"/>
                <w:sz w:val="18"/>
                <w:szCs w:val="18"/>
              </w:rPr>
            </w:pPr>
            <w:r>
              <w:rPr>
                <w:rFonts w:ascii="TT Norms" w:hAnsi="TT Norms"/>
                <w:sz w:val="18"/>
                <w:szCs w:val="18"/>
              </w:rPr>
              <w:t xml:space="preserve">Chargée de communication Moyen-Orient </w:t>
            </w:r>
          </w:p>
          <w:p w14:paraId="4D2DB2BA" w14:textId="6179F56A" w:rsidR="00A76885" w:rsidRPr="00910964" w:rsidRDefault="00D7692D" w:rsidP="00A76885">
            <w:pPr>
              <w:shd w:val="clear" w:color="auto" w:fill="FFFFFF"/>
              <w:spacing w:before="100" w:beforeAutospacing="1" w:after="100" w:afterAutospacing="1"/>
              <w:ind w:firstLine="567"/>
              <w:contextualSpacing/>
              <w:rPr>
                <w:rFonts w:ascii="TT Norms" w:hAnsi="TT Norms"/>
                <w:sz w:val="18"/>
                <w:szCs w:val="18"/>
              </w:rPr>
            </w:pPr>
            <w:r>
              <w:rPr>
                <w:rFonts w:ascii="TT Norms" w:hAnsi="TT Norms"/>
                <w:sz w:val="18"/>
                <w:szCs w:val="18"/>
              </w:rPr>
              <w:t>961 3</w:t>
            </w:r>
            <w:r w:rsidR="00A9272C">
              <w:rPr>
                <w:rFonts w:ascii="TT Norms" w:hAnsi="TT Norms"/>
                <w:sz w:val="18"/>
                <w:szCs w:val="18"/>
              </w:rPr>
              <w:t xml:space="preserve"> </w:t>
            </w:r>
            <w:r>
              <w:rPr>
                <w:rFonts w:ascii="TT Norms" w:hAnsi="TT Norms"/>
                <w:sz w:val="18"/>
                <w:szCs w:val="18"/>
              </w:rPr>
              <w:t>780928</w:t>
            </w:r>
            <w:r w:rsidR="00A76885">
              <w:rPr>
                <w:rFonts w:ascii="TT Norms" w:hAnsi="TT Norms"/>
                <w:sz w:val="18"/>
                <w:szCs w:val="18"/>
              </w:rPr>
              <w:t xml:space="preserve"> | </w:t>
            </w:r>
            <w:hyperlink r:id="rId10" w:history="1">
              <w:r w:rsidRPr="00C775A1">
                <w:rPr>
                  <w:rStyle w:val="Lienhypertexte"/>
                </w:rPr>
                <w:t>joelle.riachi</w:t>
              </w:r>
              <w:r w:rsidRPr="00C775A1">
                <w:rPr>
                  <w:rStyle w:val="Lienhypertexte"/>
                  <w:rFonts w:ascii="TT Norms" w:hAnsi="TT Norms"/>
                  <w:sz w:val="18"/>
                  <w:szCs w:val="18"/>
                </w:rPr>
                <w:t>@auf.org</w:t>
              </w:r>
            </w:hyperlink>
            <w:r w:rsidR="00A76885">
              <w:rPr>
                <w:rFonts w:ascii="TT Norms" w:hAnsi="TT Norms"/>
                <w:sz w:val="18"/>
                <w:szCs w:val="18"/>
              </w:rPr>
              <w:t xml:space="preserve"> </w:t>
            </w:r>
          </w:p>
          <w:p w14:paraId="79E595CF" w14:textId="77777777" w:rsidR="00910964" w:rsidRDefault="00910964" w:rsidP="00A76885">
            <w:pPr>
              <w:shd w:val="clear" w:color="auto" w:fill="FFFFFF"/>
              <w:spacing w:before="100" w:beforeAutospacing="1" w:after="100" w:afterAutospacing="1"/>
              <w:ind w:firstLine="567"/>
              <w:contextualSpacing/>
              <w:rPr>
                <w:rFonts w:ascii="TT Norms" w:hAnsi="TT Norms"/>
                <w:b/>
                <w:color w:val="47D7AC"/>
                <w:sz w:val="18"/>
                <w:szCs w:val="18"/>
              </w:rPr>
            </w:pPr>
          </w:p>
        </w:tc>
        <w:tc>
          <w:tcPr>
            <w:tcW w:w="4235" w:type="dxa"/>
          </w:tcPr>
          <w:p w14:paraId="55F05BA6" w14:textId="77777777" w:rsidR="00E66CB4" w:rsidRDefault="00E66CB4" w:rsidP="00A76885">
            <w:pPr>
              <w:shd w:val="clear" w:color="auto" w:fill="FFFFFF"/>
              <w:spacing w:before="100" w:beforeAutospacing="1" w:after="100" w:afterAutospacing="1"/>
              <w:ind w:firstLine="567"/>
              <w:contextualSpacing/>
              <w:rPr>
                <w:rFonts w:ascii="TT Norms" w:hAnsi="TT Norms"/>
                <w:b/>
                <w:sz w:val="18"/>
                <w:szCs w:val="18"/>
              </w:rPr>
            </w:pPr>
          </w:p>
          <w:p w14:paraId="00F8CEB1" w14:textId="77777777" w:rsidR="00E66CB4" w:rsidRDefault="00E66CB4" w:rsidP="00A76885">
            <w:pPr>
              <w:shd w:val="clear" w:color="auto" w:fill="FFFFFF"/>
              <w:spacing w:before="100" w:beforeAutospacing="1" w:after="100" w:afterAutospacing="1"/>
              <w:ind w:firstLine="567"/>
              <w:contextualSpacing/>
              <w:rPr>
                <w:rFonts w:ascii="TT Norms" w:hAnsi="TT Norms"/>
                <w:b/>
                <w:sz w:val="18"/>
                <w:szCs w:val="18"/>
              </w:rPr>
            </w:pPr>
          </w:p>
          <w:p w14:paraId="641E188B" w14:textId="77777777" w:rsidR="00E66CB4" w:rsidRDefault="00E66CB4" w:rsidP="00A76885">
            <w:pPr>
              <w:shd w:val="clear" w:color="auto" w:fill="FFFFFF"/>
              <w:spacing w:before="100" w:beforeAutospacing="1" w:after="100" w:afterAutospacing="1"/>
              <w:ind w:firstLine="567"/>
              <w:contextualSpacing/>
              <w:rPr>
                <w:rFonts w:ascii="TT Norms" w:hAnsi="TT Norms"/>
                <w:b/>
                <w:sz w:val="18"/>
                <w:szCs w:val="18"/>
              </w:rPr>
            </w:pPr>
          </w:p>
          <w:p w14:paraId="10223DB3" w14:textId="4661A1E6" w:rsidR="00CB5CED" w:rsidRPr="00910964" w:rsidRDefault="00CB5CED" w:rsidP="00A76885">
            <w:pPr>
              <w:shd w:val="clear" w:color="auto" w:fill="FFFFFF"/>
              <w:spacing w:before="100" w:beforeAutospacing="1" w:after="100" w:afterAutospacing="1"/>
              <w:ind w:firstLine="567"/>
              <w:contextualSpacing/>
              <w:rPr>
                <w:rFonts w:ascii="TT Norms" w:hAnsi="TT Norms"/>
                <w:sz w:val="18"/>
                <w:szCs w:val="18"/>
              </w:rPr>
            </w:pPr>
            <w:r>
              <w:rPr>
                <w:rFonts w:ascii="TT Norms" w:hAnsi="TT Norms"/>
                <w:sz w:val="18"/>
                <w:szCs w:val="18"/>
              </w:rPr>
              <w:t xml:space="preserve"> </w:t>
            </w:r>
          </w:p>
          <w:p w14:paraId="77B12546" w14:textId="77777777" w:rsidR="00910964" w:rsidRDefault="00910964" w:rsidP="00A76885">
            <w:pPr>
              <w:spacing w:before="100" w:beforeAutospacing="1" w:after="100" w:afterAutospacing="1"/>
              <w:contextualSpacing/>
              <w:rPr>
                <w:rFonts w:ascii="TT Norms" w:hAnsi="TT Norms"/>
                <w:b/>
                <w:color w:val="47D7AC"/>
                <w:sz w:val="18"/>
                <w:szCs w:val="18"/>
              </w:rPr>
            </w:pPr>
          </w:p>
        </w:tc>
      </w:tr>
    </w:tbl>
    <w:p w14:paraId="4E4AF427" w14:textId="77777777" w:rsidR="00910964" w:rsidRPr="00910964" w:rsidRDefault="00910964" w:rsidP="00E66CB4">
      <w:pPr>
        <w:shd w:val="clear" w:color="auto" w:fill="FFFFFF"/>
        <w:spacing w:before="100" w:beforeAutospacing="1" w:after="100" w:afterAutospacing="1"/>
        <w:contextualSpacing/>
        <w:rPr>
          <w:rFonts w:ascii="TT Norms" w:hAnsi="TT Norms"/>
          <w:b/>
          <w:color w:val="47D7AC"/>
          <w:sz w:val="18"/>
          <w:szCs w:val="18"/>
        </w:rPr>
      </w:pPr>
    </w:p>
    <w:sectPr w:rsidR="00910964" w:rsidRPr="00910964" w:rsidSect="00E66CB4">
      <w:footerReference w:type="even" r:id="rId11"/>
      <w:headerReference w:type="first" r:id="rId12"/>
      <w:pgSz w:w="11900" w:h="16840" w:code="9"/>
      <w:pgMar w:top="993" w:right="1134" w:bottom="142"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199E" w14:textId="77777777" w:rsidR="00FA7701" w:rsidRDefault="00FA7701" w:rsidP="00297911">
      <w:r>
        <w:separator/>
      </w:r>
    </w:p>
  </w:endnote>
  <w:endnote w:type="continuationSeparator" w:id="0">
    <w:p w14:paraId="1CC17E7D" w14:textId="77777777" w:rsidR="00FA7701" w:rsidRDefault="00FA7701" w:rsidP="00297911">
      <w:r>
        <w:continuationSeparator/>
      </w:r>
    </w:p>
  </w:endnote>
  <w:endnote w:type="continuationNotice" w:id="1">
    <w:p w14:paraId="15888631" w14:textId="77777777" w:rsidR="00E55ABF" w:rsidRDefault="00E55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mbNewutClassic-Light Medium">
    <w:altName w:val="AmbNewutClassic-Light"/>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bNewutClassic-Medium">
    <w:altName w:val="Calibri"/>
    <w:charset w:val="00"/>
    <w:family w:val="auto"/>
    <w:pitch w:val="variable"/>
    <w:sig w:usb0="800000A7" w:usb1="00000040" w:usb2="00000000" w:usb3="00000000" w:csb0="00000009"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TT Norms">
    <w:altName w:val="Calibri"/>
    <w:panose1 w:val="00000000000000000000"/>
    <w:charset w:val="00"/>
    <w:family w:val="modern"/>
    <w:notTrueType/>
    <w:pitch w:val="variable"/>
    <w:sig w:usb0="A000022F" w:usb1="10000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9B8B" w14:textId="77777777" w:rsidR="00C32C4A" w:rsidRDefault="00C32C4A">
    <w:pPr>
      <w:pStyle w:val="Pieddepage"/>
      <w:rPr>
        <w:noProof/>
        <w:lang w:eastAsia="fr-FR"/>
      </w:rPr>
    </w:pPr>
  </w:p>
  <w:p w14:paraId="0C17DBFF" w14:textId="77777777" w:rsidR="00C32C4A" w:rsidRDefault="00C32C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F5AF3" w14:textId="77777777" w:rsidR="00FA7701" w:rsidRDefault="00FA7701" w:rsidP="00297911">
      <w:r>
        <w:separator/>
      </w:r>
    </w:p>
  </w:footnote>
  <w:footnote w:type="continuationSeparator" w:id="0">
    <w:p w14:paraId="391D2AC8" w14:textId="77777777" w:rsidR="00FA7701" w:rsidRDefault="00FA7701" w:rsidP="00297911">
      <w:r>
        <w:continuationSeparator/>
      </w:r>
    </w:p>
  </w:footnote>
  <w:footnote w:type="continuationNotice" w:id="1">
    <w:p w14:paraId="0A05D734" w14:textId="77777777" w:rsidR="00E55ABF" w:rsidRDefault="00E55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677E" w14:textId="2BA1E53B" w:rsidR="00F21316" w:rsidRDefault="00F21316" w:rsidP="00546201">
    <w:pPr>
      <w:pStyle w:val="En-tte"/>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CF"/>
    <w:multiLevelType w:val="hybridMultilevel"/>
    <w:tmpl w:val="07E63EFE"/>
    <w:lvl w:ilvl="0" w:tplc="EC5C30B8">
      <w:numFmt w:val="bullet"/>
      <w:lvlText w:val="•"/>
      <w:lvlJc w:val="left"/>
      <w:pPr>
        <w:ind w:left="927" w:hanging="360"/>
      </w:pPr>
      <w:rPr>
        <w:rFonts w:ascii="AmbNewutClassic-Light Medium" w:eastAsiaTheme="minorHAnsi" w:hAnsi="AmbNewutClassic-Light Medium"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21104"/>
    <w:multiLevelType w:val="hybridMultilevel"/>
    <w:tmpl w:val="EB38538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4896FE2"/>
    <w:multiLevelType w:val="hybridMultilevel"/>
    <w:tmpl w:val="0BAE7EA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1F250696"/>
    <w:multiLevelType w:val="multilevel"/>
    <w:tmpl w:val="AF48E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4455D"/>
    <w:multiLevelType w:val="hybridMultilevel"/>
    <w:tmpl w:val="75501BF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A271E8E"/>
    <w:multiLevelType w:val="hybridMultilevel"/>
    <w:tmpl w:val="B6624E4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461544CF"/>
    <w:multiLevelType w:val="multilevel"/>
    <w:tmpl w:val="1CDC9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563C3"/>
    <w:multiLevelType w:val="hybridMultilevel"/>
    <w:tmpl w:val="0D9436B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5B6E5144"/>
    <w:multiLevelType w:val="hybridMultilevel"/>
    <w:tmpl w:val="E132F9C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6201052E"/>
    <w:multiLevelType w:val="hybridMultilevel"/>
    <w:tmpl w:val="8A4C0368"/>
    <w:lvl w:ilvl="0" w:tplc="040C0001">
      <w:start w:val="1"/>
      <w:numFmt w:val="bullet"/>
      <w:lvlText w:val=""/>
      <w:lvlJc w:val="left"/>
      <w:pPr>
        <w:ind w:left="5606" w:hanging="360"/>
      </w:pPr>
      <w:rPr>
        <w:rFonts w:ascii="Symbol" w:hAnsi="Symbol" w:hint="default"/>
      </w:rPr>
    </w:lvl>
    <w:lvl w:ilvl="1" w:tplc="040C0003" w:tentative="1">
      <w:start w:val="1"/>
      <w:numFmt w:val="bullet"/>
      <w:lvlText w:val="o"/>
      <w:lvlJc w:val="left"/>
      <w:pPr>
        <w:ind w:left="6326" w:hanging="360"/>
      </w:pPr>
      <w:rPr>
        <w:rFonts w:ascii="Courier New" w:hAnsi="Courier New" w:cs="Courier New" w:hint="default"/>
      </w:rPr>
    </w:lvl>
    <w:lvl w:ilvl="2" w:tplc="040C0005" w:tentative="1">
      <w:start w:val="1"/>
      <w:numFmt w:val="bullet"/>
      <w:lvlText w:val=""/>
      <w:lvlJc w:val="left"/>
      <w:pPr>
        <w:ind w:left="7046" w:hanging="360"/>
      </w:pPr>
      <w:rPr>
        <w:rFonts w:ascii="Wingdings" w:hAnsi="Wingdings" w:hint="default"/>
      </w:rPr>
    </w:lvl>
    <w:lvl w:ilvl="3" w:tplc="040C0001" w:tentative="1">
      <w:start w:val="1"/>
      <w:numFmt w:val="bullet"/>
      <w:lvlText w:val=""/>
      <w:lvlJc w:val="left"/>
      <w:pPr>
        <w:ind w:left="7766" w:hanging="360"/>
      </w:pPr>
      <w:rPr>
        <w:rFonts w:ascii="Symbol" w:hAnsi="Symbol" w:hint="default"/>
      </w:rPr>
    </w:lvl>
    <w:lvl w:ilvl="4" w:tplc="040C0003" w:tentative="1">
      <w:start w:val="1"/>
      <w:numFmt w:val="bullet"/>
      <w:lvlText w:val="o"/>
      <w:lvlJc w:val="left"/>
      <w:pPr>
        <w:ind w:left="8486" w:hanging="360"/>
      </w:pPr>
      <w:rPr>
        <w:rFonts w:ascii="Courier New" w:hAnsi="Courier New" w:cs="Courier New" w:hint="default"/>
      </w:rPr>
    </w:lvl>
    <w:lvl w:ilvl="5" w:tplc="040C0005" w:tentative="1">
      <w:start w:val="1"/>
      <w:numFmt w:val="bullet"/>
      <w:lvlText w:val=""/>
      <w:lvlJc w:val="left"/>
      <w:pPr>
        <w:ind w:left="9206" w:hanging="360"/>
      </w:pPr>
      <w:rPr>
        <w:rFonts w:ascii="Wingdings" w:hAnsi="Wingdings" w:hint="default"/>
      </w:rPr>
    </w:lvl>
    <w:lvl w:ilvl="6" w:tplc="040C0001" w:tentative="1">
      <w:start w:val="1"/>
      <w:numFmt w:val="bullet"/>
      <w:lvlText w:val=""/>
      <w:lvlJc w:val="left"/>
      <w:pPr>
        <w:ind w:left="9926" w:hanging="360"/>
      </w:pPr>
      <w:rPr>
        <w:rFonts w:ascii="Symbol" w:hAnsi="Symbol" w:hint="default"/>
      </w:rPr>
    </w:lvl>
    <w:lvl w:ilvl="7" w:tplc="040C0003" w:tentative="1">
      <w:start w:val="1"/>
      <w:numFmt w:val="bullet"/>
      <w:lvlText w:val="o"/>
      <w:lvlJc w:val="left"/>
      <w:pPr>
        <w:ind w:left="10646" w:hanging="360"/>
      </w:pPr>
      <w:rPr>
        <w:rFonts w:ascii="Courier New" w:hAnsi="Courier New" w:cs="Courier New" w:hint="default"/>
      </w:rPr>
    </w:lvl>
    <w:lvl w:ilvl="8" w:tplc="040C0005" w:tentative="1">
      <w:start w:val="1"/>
      <w:numFmt w:val="bullet"/>
      <w:lvlText w:val=""/>
      <w:lvlJc w:val="left"/>
      <w:pPr>
        <w:ind w:left="11366" w:hanging="360"/>
      </w:pPr>
      <w:rPr>
        <w:rFonts w:ascii="Wingdings" w:hAnsi="Wingdings" w:hint="default"/>
      </w:rPr>
    </w:lvl>
  </w:abstractNum>
  <w:abstractNum w:abstractNumId="10" w15:restartNumberingAfterBreak="0">
    <w:nsid w:val="64C243B5"/>
    <w:multiLevelType w:val="hybridMultilevel"/>
    <w:tmpl w:val="6926630E"/>
    <w:lvl w:ilvl="0" w:tplc="EC5C30B8">
      <w:numFmt w:val="bullet"/>
      <w:lvlText w:val="•"/>
      <w:lvlJc w:val="left"/>
      <w:pPr>
        <w:ind w:left="927" w:hanging="360"/>
      </w:pPr>
      <w:rPr>
        <w:rFonts w:ascii="AmbNewutClassic-Light Medium" w:eastAsiaTheme="minorHAnsi" w:hAnsi="AmbNewutClassic-Light Medium"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6A312A69"/>
    <w:multiLevelType w:val="hybridMultilevel"/>
    <w:tmpl w:val="64523A7A"/>
    <w:lvl w:ilvl="0" w:tplc="040C0001">
      <w:start w:val="1"/>
      <w:numFmt w:val="bullet"/>
      <w:lvlText w:val=""/>
      <w:lvlJc w:val="left"/>
      <w:pPr>
        <w:ind w:left="1287" w:hanging="360"/>
      </w:pPr>
      <w:rPr>
        <w:rFonts w:ascii="Symbol" w:hAnsi="Symbol" w:hint="default"/>
      </w:rPr>
    </w:lvl>
    <w:lvl w:ilvl="1" w:tplc="C910E76C">
      <w:numFmt w:val="bullet"/>
      <w:lvlText w:val="•"/>
      <w:lvlJc w:val="left"/>
      <w:pPr>
        <w:ind w:left="2007" w:hanging="360"/>
      </w:pPr>
      <w:rPr>
        <w:rFonts w:ascii="AmbNewutClassic-Light Medium" w:eastAsiaTheme="minorHAnsi" w:hAnsi="AmbNewutClassic-Light Medium" w:cstheme="minorBidi"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C57157C"/>
    <w:multiLevelType w:val="hybridMultilevel"/>
    <w:tmpl w:val="D91A782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7AA96806"/>
    <w:multiLevelType w:val="hybridMultilevel"/>
    <w:tmpl w:val="37FC1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0"/>
  </w:num>
  <w:num w:numId="5">
    <w:abstractNumId w:val="12"/>
  </w:num>
  <w:num w:numId="6">
    <w:abstractNumId w:val="1"/>
  </w:num>
  <w:num w:numId="7">
    <w:abstractNumId w:val="8"/>
  </w:num>
  <w:num w:numId="8">
    <w:abstractNumId w:val="5"/>
  </w:num>
  <w:num w:numId="9">
    <w:abstractNumId w:val="13"/>
  </w:num>
  <w:num w:numId="10">
    <w:abstractNumId w:val="2"/>
  </w:num>
  <w:num w:numId="11">
    <w:abstractNumId w:val="9"/>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11"/>
    <w:rsid w:val="0000624D"/>
    <w:rsid w:val="00025BEB"/>
    <w:rsid w:val="00034B11"/>
    <w:rsid w:val="00057287"/>
    <w:rsid w:val="00060226"/>
    <w:rsid w:val="000614D1"/>
    <w:rsid w:val="000855D2"/>
    <w:rsid w:val="00097589"/>
    <w:rsid w:val="000A2FA7"/>
    <w:rsid w:val="000C41ED"/>
    <w:rsid w:val="000D5886"/>
    <w:rsid w:val="000D7427"/>
    <w:rsid w:val="000E5C8D"/>
    <w:rsid w:val="000E5FEF"/>
    <w:rsid w:val="000E6909"/>
    <w:rsid w:val="000E709B"/>
    <w:rsid w:val="000F35B4"/>
    <w:rsid w:val="00107826"/>
    <w:rsid w:val="00110BF4"/>
    <w:rsid w:val="0011425F"/>
    <w:rsid w:val="00116550"/>
    <w:rsid w:val="001343ED"/>
    <w:rsid w:val="0014715C"/>
    <w:rsid w:val="001479ED"/>
    <w:rsid w:val="00195EE2"/>
    <w:rsid w:val="001A1CB9"/>
    <w:rsid w:val="001A42F9"/>
    <w:rsid w:val="001A592E"/>
    <w:rsid w:val="001D2669"/>
    <w:rsid w:val="001D78B7"/>
    <w:rsid w:val="001E548A"/>
    <w:rsid w:val="001F04F2"/>
    <w:rsid w:val="001F4078"/>
    <w:rsid w:val="00200269"/>
    <w:rsid w:val="00211698"/>
    <w:rsid w:val="002121A8"/>
    <w:rsid w:val="002134D4"/>
    <w:rsid w:val="00215092"/>
    <w:rsid w:val="00231C59"/>
    <w:rsid w:val="002329ED"/>
    <w:rsid w:val="002422F2"/>
    <w:rsid w:val="00243B7D"/>
    <w:rsid w:val="002445C4"/>
    <w:rsid w:val="002446F7"/>
    <w:rsid w:val="002670EE"/>
    <w:rsid w:val="00267FE3"/>
    <w:rsid w:val="00282694"/>
    <w:rsid w:val="002835ED"/>
    <w:rsid w:val="00295EF9"/>
    <w:rsid w:val="00297911"/>
    <w:rsid w:val="002A01AF"/>
    <w:rsid w:val="002B3709"/>
    <w:rsid w:val="002C486E"/>
    <w:rsid w:val="002C6A98"/>
    <w:rsid w:val="002D0CB7"/>
    <w:rsid w:val="002E1C62"/>
    <w:rsid w:val="002F336E"/>
    <w:rsid w:val="002F7D48"/>
    <w:rsid w:val="003003E7"/>
    <w:rsid w:val="00307952"/>
    <w:rsid w:val="0031170B"/>
    <w:rsid w:val="00315A02"/>
    <w:rsid w:val="00326344"/>
    <w:rsid w:val="00334081"/>
    <w:rsid w:val="00334B02"/>
    <w:rsid w:val="00343FA9"/>
    <w:rsid w:val="00373535"/>
    <w:rsid w:val="003742D1"/>
    <w:rsid w:val="00381A55"/>
    <w:rsid w:val="00382A71"/>
    <w:rsid w:val="00394559"/>
    <w:rsid w:val="003A1E79"/>
    <w:rsid w:val="003B5951"/>
    <w:rsid w:val="003E2150"/>
    <w:rsid w:val="003E3459"/>
    <w:rsid w:val="003E6C81"/>
    <w:rsid w:val="00400368"/>
    <w:rsid w:val="0040261D"/>
    <w:rsid w:val="00433547"/>
    <w:rsid w:val="0043427A"/>
    <w:rsid w:val="00454D36"/>
    <w:rsid w:val="00456242"/>
    <w:rsid w:val="004577D3"/>
    <w:rsid w:val="0046032D"/>
    <w:rsid w:val="00494299"/>
    <w:rsid w:val="00495028"/>
    <w:rsid w:val="004A5044"/>
    <w:rsid w:val="004B2315"/>
    <w:rsid w:val="004C1986"/>
    <w:rsid w:val="004C4995"/>
    <w:rsid w:val="004D5998"/>
    <w:rsid w:val="00503C91"/>
    <w:rsid w:val="005129E6"/>
    <w:rsid w:val="005314EA"/>
    <w:rsid w:val="00536392"/>
    <w:rsid w:val="00537355"/>
    <w:rsid w:val="00546201"/>
    <w:rsid w:val="005476CD"/>
    <w:rsid w:val="00560FAB"/>
    <w:rsid w:val="00561C84"/>
    <w:rsid w:val="00565333"/>
    <w:rsid w:val="005707AA"/>
    <w:rsid w:val="005810D3"/>
    <w:rsid w:val="005827E7"/>
    <w:rsid w:val="00584DA7"/>
    <w:rsid w:val="0059514B"/>
    <w:rsid w:val="005A08F5"/>
    <w:rsid w:val="005A3E0E"/>
    <w:rsid w:val="005B25F7"/>
    <w:rsid w:val="005C3530"/>
    <w:rsid w:val="005D1A17"/>
    <w:rsid w:val="005D1F3D"/>
    <w:rsid w:val="005D5270"/>
    <w:rsid w:val="005F168C"/>
    <w:rsid w:val="006040EE"/>
    <w:rsid w:val="00611B23"/>
    <w:rsid w:val="00617E09"/>
    <w:rsid w:val="00620A3E"/>
    <w:rsid w:val="006213B0"/>
    <w:rsid w:val="006254E8"/>
    <w:rsid w:val="00627718"/>
    <w:rsid w:val="006347B0"/>
    <w:rsid w:val="00641C64"/>
    <w:rsid w:val="00650FEC"/>
    <w:rsid w:val="006632E3"/>
    <w:rsid w:val="00674C44"/>
    <w:rsid w:val="00686070"/>
    <w:rsid w:val="006979FD"/>
    <w:rsid w:val="006B2EA3"/>
    <w:rsid w:val="006B4941"/>
    <w:rsid w:val="006C1ECC"/>
    <w:rsid w:val="006E1B2A"/>
    <w:rsid w:val="006F133F"/>
    <w:rsid w:val="00703188"/>
    <w:rsid w:val="00714D3A"/>
    <w:rsid w:val="00717A93"/>
    <w:rsid w:val="00726113"/>
    <w:rsid w:val="00726976"/>
    <w:rsid w:val="00734FD2"/>
    <w:rsid w:val="00744CD7"/>
    <w:rsid w:val="0074608B"/>
    <w:rsid w:val="00757125"/>
    <w:rsid w:val="0076323C"/>
    <w:rsid w:val="0076448B"/>
    <w:rsid w:val="007670A5"/>
    <w:rsid w:val="007776A5"/>
    <w:rsid w:val="00781110"/>
    <w:rsid w:val="007816B0"/>
    <w:rsid w:val="007A0978"/>
    <w:rsid w:val="007A4727"/>
    <w:rsid w:val="007A7BB2"/>
    <w:rsid w:val="007B0D97"/>
    <w:rsid w:val="007B5987"/>
    <w:rsid w:val="007C64A1"/>
    <w:rsid w:val="007D02F8"/>
    <w:rsid w:val="007D13A3"/>
    <w:rsid w:val="007D529E"/>
    <w:rsid w:val="007F23B6"/>
    <w:rsid w:val="007F26AD"/>
    <w:rsid w:val="007F2BD4"/>
    <w:rsid w:val="007F696A"/>
    <w:rsid w:val="0080548A"/>
    <w:rsid w:val="00806410"/>
    <w:rsid w:val="00811583"/>
    <w:rsid w:val="00820EF8"/>
    <w:rsid w:val="008357E6"/>
    <w:rsid w:val="0084400C"/>
    <w:rsid w:val="0085250C"/>
    <w:rsid w:val="00853CB5"/>
    <w:rsid w:val="00855994"/>
    <w:rsid w:val="00867153"/>
    <w:rsid w:val="00875F5A"/>
    <w:rsid w:val="008801E7"/>
    <w:rsid w:val="00886666"/>
    <w:rsid w:val="00886892"/>
    <w:rsid w:val="008A6E7F"/>
    <w:rsid w:val="008B361C"/>
    <w:rsid w:val="008B7186"/>
    <w:rsid w:val="008C7BC5"/>
    <w:rsid w:val="008E233B"/>
    <w:rsid w:val="008F07DE"/>
    <w:rsid w:val="00910964"/>
    <w:rsid w:val="00916952"/>
    <w:rsid w:val="009216DA"/>
    <w:rsid w:val="0092272D"/>
    <w:rsid w:val="009320D5"/>
    <w:rsid w:val="00942985"/>
    <w:rsid w:val="009458F5"/>
    <w:rsid w:val="0094754C"/>
    <w:rsid w:val="00951DB0"/>
    <w:rsid w:val="00962219"/>
    <w:rsid w:val="009678E9"/>
    <w:rsid w:val="00974274"/>
    <w:rsid w:val="009856B7"/>
    <w:rsid w:val="009A03C6"/>
    <w:rsid w:val="009A22D7"/>
    <w:rsid w:val="009A74CC"/>
    <w:rsid w:val="009E5CFA"/>
    <w:rsid w:val="00A01ACC"/>
    <w:rsid w:val="00A07B1D"/>
    <w:rsid w:val="00A150CA"/>
    <w:rsid w:val="00A22F77"/>
    <w:rsid w:val="00A3240D"/>
    <w:rsid w:val="00A50F4E"/>
    <w:rsid w:val="00A5592A"/>
    <w:rsid w:val="00A55A5D"/>
    <w:rsid w:val="00A63F57"/>
    <w:rsid w:val="00A65760"/>
    <w:rsid w:val="00A73A0F"/>
    <w:rsid w:val="00A76885"/>
    <w:rsid w:val="00A77F8B"/>
    <w:rsid w:val="00A8452A"/>
    <w:rsid w:val="00A91BB4"/>
    <w:rsid w:val="00A9272C"/>
    <w:rsid w:val="00A937E5"/>
    <w:rsid w:val="00AA54F6"/>
    <w:rsid w:val="00AA6045"/>
    <w:rsid w:val="00AC4BA1"/>
    <w:rsid w:val="00AE0651"/>
    <w:rsid w:val="00AE19B2"/>
    <w:rsid w:val="00AE2C21"/>
    <w:rsid w:val="00AF1364"/>
    <w:rsid w:val="00AF3040"/>
    <w:rsid w:val="00B011F8"/>
    <w:rsid w:val="00B01B13"/>
    <w:rsid w:val="00B0520C"/>
    <w:rsid w:val="00B1589F"/>
    <w:rsid w:val="00B21005"/>
    <w:rsid w:val="00B226F5"/>
    <w:rsid w:val="00B27DA4"/>
    <w:rsid w:val="00B41C47"/>
    <w:rsid w:val="00B45377"/>
    <w:rsid w:val="00B70869"/>
    <w:rsid w:val="00B969A2"/>
    <w:rsid w:val="00BA5019"/>
    <w:rsid w:val="00BB077C"/>
    <w:rsid w:val="00BE3767"/>
    <w:rsid w:val="00BF4838"/>
    <w:rsid w:val="00C02BBC"/>
    <w:rsid w:val="00C0596F"/>
    <w:rsid w:val="00C07B2B"/>
    <w:rsid w:val="00C17D52"/>
    <w:rsid w:val="00C247E2"/>
    <w:rsid w:val="00C24F16"/>
    <w:rsid w:val="00C3011F"/>
    <w:rsid w:val="00C32217"/>
    <w:rsid w:val="00C32C4A"/>
    <w:rsid w:val="00C435E9"/>
    <w:rsid w:val="00C52488"/>
    <w:rsid w:val="00C607A9"/>
    <w:rsid w:val="00C802DD"/>
    <w:rsid w:val="00C80799"/>
    <w:rsid w:val="00C85BC3"/>
    <w:rsid w:val="00C922A3"/>
    <w:rsid w:val="00C935BA"/>
    <w:rsid w:val="00CA017F"/>
    <w:rsid w:val="00CA0DE0"/>
    <w:rsid w:val="00CA228B"/>
    <w:rsid w:val="00CA2C20"/>
    <w:rsid w:val="00CA5322"/>
    <w:rsid w:val="00CB5CED"/>
    <w:rsid w:val="00CB6030"/>
    <w:rsid w:val="00CD3332"/>
    <w:rsid w:val="00CD4F28"/>
    <w:rsid w:val="00CE38CE"/>
    <w:rsid w:val="00CF504F"/>
    <w:rsid w:val="00D10C05"/>
    <w:rsid w:val="00D17501"/>
    <w:rsid w:val="00D21C18"/>
    <w:rsid w:val="00D2576A"/>
    <w:rsid w:val="00D31ED8"/>
    <w:rsid w:val="00D656B5"/>
    <w:rsid w:val="00D66285"/>
    <w:rsid w:val="00D76603"/>
    <w:rsid w:val="00D7692D"/>
    <w:rsid w:val="00D7780A"/>
    <w:rsid w:val="00D85E60"/>
    <w:rsid w:val="00DA3957"/>
    <w:rsid w:val="00DA39AE"/>
    <w:rsid w:val="00DC382A"/>
    <w:rsid w:val="00E16985"/>
    <w:rsid w:val="00E24F10"/>
    <w:rsid w:val="00E26A80"/>
    <w:rsid w:val="00E417D5"/>
    <w:rsid w:val="00E42D2F"/>
    <w:rsid w:val="00E55ABF"/>
    <w:rsid w:val="00E60796"/>
    <w:rsid w:val="00E6098A"/>
    <w:rsid w:val="00E66CB4"/>
    <w:rsid w:val="00E96E7E"/>
    <w:rsid w:val="00EA306B"/>
    <w:rsid w:val="00EA49C7"/>
    <w:rsid w:val="00EA4DD2"/>
    <w:rsid w:val="00EA6431"/>
    <w:rsid w:val="00EB280C"/>
    <w:rsid w:val="00EB58F1"/>
    <w:rsid w:val="00EC1701"/>
    <w:rsid w:val="00EC3323"/>
    <w:rsid w:val="00EC4E8C"/>
    <w:rsid w:val="00EC57E5"/>
    <w:rsid w:val="00EC6A14"/>
    <w:rsid w:val="00ED1D2F"/>
    <w:rsid w:val="00EE186C"/>
    <w:rsid w:val="00EE6763"/>
    <w:rsid w:val="00EF52FA"/>
    <w:rsid w:val="00EF67D1"/>
    <w:rsid w:val="00F165F0"/>
    <w:rsid w:val="00F21316"/>
    <w:rsid w:val="00F32FCE"/>
    <w:rsid w:val="00F501C0"/>
    <w:rsid w:val="00F7493F"/>
    <w:rsid w:val="00F75AE9"/>
    <w:rsid w:val="00F979E3"/>
    <w:rsid w:val="00FA3C01"/>
    <w:rsid w:val="00FA511F"/>
    <w:rsid w:val="00FA7701"/>
    <w:rsid w:val="00FC27ED"/>
    <w:rsid w:val="00FC2D22"/>
    <w:rsid w:val="00FC39E9"/>
    <w:rsid w:val="00FC5B5E"/>
    <w:rsid w:val="00FC6196"/>
    <w:rsid w:val="00FC682E"/>
    <w:rsid w:val="00FD049A"/>
    <w:rsid w:val="00FD3685"/>
    <w:rsid w:val="00FD38BA"/>
    <w:rsid w:val="00FD5737"/>
    <w:rsid w:val="00FE3D85"/>
    <w:rsid w:val="00FE7D70"/>
    <w:rsid w:val="00FF5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260A8"/>
  <w15:chartTrackingRefBased/>
  <w15:docId w15:val="{B7D3E262-3F42-46F2-8ACC-FF606B70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1005"/>
    <w:pPr>
      <w:tabs>
        <w:tab w:val="left" w:pos="1338"/>
      </w:tabs>
      <w:ind w:left="567"/>
      <w:outlineLvl w:val="0"/>
    </w:pPr>
    <w:rPr>
      <w:rFonts w:ascii="AmbNewutClassic-Medium" w:hAnsi="AmbNewutClassic-Medium"/>
      <w:color w:val="0080A0"/>
      <w:sz w:val="60"/>
      <w:szCs w:val="60"/>
    </w:rPr>
  </w:style>
  <w:style w:type="paragraph" w:styleId="Titre2">
    <w:name w:val="heading 2"/>
    <w:aliases w:val="Chapô"/>
    <w:basedOn w:val="Normal"/>
    <w:next w:val="Normal"/>
    <w:link w:val="Titre2Car"/>
    <w:uiPriority w:val="9"/>
    <w:unhideWhenUsed/>
    <w:qFormat/>
    <w:rsid w:val="00FC5B5E"/>
    <w:pPr>
      <w:tabs>
        <w:tab w:val="left" w:pos="1338"/>
      </w:tabs>
      <w:spacing w:line="276" w:lineRule="auto"/>
      <w:ind w:left="567" w:right="-573"/>
      <w:outlineLvl w:val="1"/>
    </w:pPr>
    <w:rPr>
      <w:rFonts w:ascii="AmbNewutClassic-Medium" w:hAnsi="AmbNewutClassic-Medium"/>
    </w:rPr>
  </w:style>
  <w:style w:type="paragraph" w:styleId="Titre3">
    <w:name w:val="heading 3"/>
    <w:aliases w:val="Encadré"/>
    <w:basedOn w:val="Normal"/>
    <w:next w:val="Normal"/>
    <w:link w:val="Titre3Car"/>
    <w:uiPriority w:val="9"/>
    <w:unhideWhenUsed/>
    <w:qFormat/>
    <w:rsid w:val="009320D5"/>
    <w:pPr>
      <w:tabs>
        <w:tab w:val="left" w:pos="1338"/>
      </w:tabs>
      <w:spacing w:line="286" w:lineRule="auto"/>
      <w:ind w:right="-567"/>
      <w:outlineLvl w:val="2"/>
    </w:pPr>
    <w:rPr>
      <w:rFonts w:ascii="AmbNewutClassic-Light Medium" w:hAnsi="AmbNewutClassic-Light Medium"/>
      <w:color w:val="1E8EB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97911"/>
    <w:pPr>
      <w:tabs>
        <w:tab w:val="center" w:pos="4536"/>
        <w:tab w:val="right" w:pos="9072"/>
      </w:tabs>
    </w:pPr>
  </w:style>
  <w:style w:type="character" w:customStyle="1" w:styleId="En-tteCar">
    <w:name w:val="En-tête Car"/>
    <w:basedOn w:val="Policepardfaut"/>
    <w:link w:val="En-tte"/>
    <w:uiPriority w:val="99"/>
    <w:rsid w:val="00297911"/>
  </w:style>
  <w:style w:type="paragraph" w:styleId="Pieddepage">
    <w:name w:val="footer"/>
    <w:basedOn w:val="Normal"/>
    <w:link w:val="PieddepageCar"/>
    <w:uiPriority w:val="99"/>
    <w:unhideWhenUsed/>
    <w:rsid w:val="00297911"/>
    <w:pPr>
      <w:tabs>
        <w:tab w:val="center" w:pos="4536"/>
        <w:tab w:val="right" w:pos="9072"/>
      </w:tabs>
    </w:pPr>
  </w:style>
  <w:style w:type="character" w:customStyle="1" w:styleId="PieddepageCar">
    <w:name w:val="Pied de page Car"/>
    <w:basedOn w:val="Policepardfaut"/>
    <w:link w:val="Pieddepage"/>
    <w:uiPriority w:val="99"/>
    <w:rsid w:val="00297911"/>
  </w:style>
  <w:style w:type="character" w:customStyle="1" w:styleId="Titre1Car">
    <w:name w:val="Titre 1 Car"/>
    <w:basedOn w:val="Policepardfaut"/>
    <w:link w:val="Titre1"/>
    <w:uiPriority w:val="9"/>
    <w:rsid w:val="00B21005"/>
    <w:rPr>
      <w:rFonts w:ascii="AmbNewutClassic-Medium" w:hAnsi="AmbNewutClassic-Medium"/>
      <w:color w:val="0080A0"/>
      <w:sz w:val="60"/>
      <w:szCs w:val="60"/>
    </w:rPr>
  </w:style>
  <w:style w:type="character" w:customStyle="1" w:styleId="Titre2Car">
    <w:name w:val="Titre 2 Car"/>
    <w:aliases w:val="Chapô Car"/>
    <w:basedOn w:val="Policepardfaut"/>
    <w:link w:val="Titre2"/>
    <w:uiPriority w:val="9"/>
    <w:rsid w:val="00FC5B5E"/>
    <w:rPr>
      <w:rFonts w:ascii="AmbNewutClassic-Medium" w:hAnsi="AmbNewutClassic-Medium"/>
    </w:rPr>
  </w:style>
  <w:style w:type="character" w:customStyle="1" w:styleId="Titre3Car">
    <w:name w:val="Titre 3 Car"/>
    <w:aliases w:val="Encadré Car"/>
    <w:basedOn w:val="Policepardfaut"/>
    <w:link w:val="Titre3"/>
    <w:uiPriority w:val="9"/>
    <w:rsid w:val="009320D5"/>
    <w:rPr>
      <w:rFonts w:ascii="AmbNewutClassic-Light Medium" w:hAnsi="AmbNewutClassic-Light Medium"/>
      <w:color w:val="1E8EB1"/>
      <w:szCs w:val="20"/>
    </w:rPr>
  </w:style>
  <w:style w:type="paragraph" w:styleId="Paragraphedeliste">
    <w:name w:val="List Paragraph"/>
    <w:basedOn w:val="Normal"/>
    <w:link w:val="ParagraphedelisteCar"/>
    <w:uiPriority w:val="34"/>
    <w:qFormat/>
    <w:rsid w:val="00B1589F"/>
    <w:pPr>
      <w:ind w:left="720"/>
      <w:contextualSpacing/>
    </w:pPr>
  </w:style>
  <w:style w:type="character" w:styleId="Lienhypertexte">
    <w:name w:val="Hyperlink"/>
    <w:basedOn w:val="Policepardfaut"/>
    <w:uiPriority w:val="99"/>
    <w:unhideWhenUsed/>
    <w:rsid w:val="00FD38BA"/>
    <w:rPr>
      <w:color w:val="0563C1" w:themeColor="hyperlink"/>
      <w:u w:val="single"/>
    </w:rPr>
  </w:style>
  <w:style w:type="paragraph" w:styleId="Textedebulles">
    <w:name w:val="Balloon Text"/>
    <w:basedOn w:val="Normal"/>
    <w:link w:val="TextedebullesCar"/>
    <w:uiPriority w:val="99"/>
    <w:semiHidden/>
    <w:unhideWhenUsed/>
    <w:rsid w:val="00FC39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39E9"/>
    <w:rPr>
      <w:rFonts w:ascii="Segoe UI" w:hAnsi="Segoe UI" w:cs="Segoe UI"/>
      <w:sz w:val="18"/>
      <w:szCs w:val="18"/>
    </w:rPr>
  </w:style>
  <w:style w:type="character" w:styleId="Lienhypertextesuivivisit">
    <w:name w:val="FollowedHyperlink"/>
    <w:basedOn w:val="Policepardfaut"/>
    <w:uiPriority w:val="99"/>
    <w:semiHidden/>
    <w:unhideWhenUsed/>
    <w:rsid w:val="0080548A"/>
    <w:rPr>
      <w:color w:val="954F72" w:themeColor="followedHyperlink"/>
      <w:u w:val="single"/>
    </w:rPr>
  </w:style>
  <w:style w:type="paragraph" w:styleId="Explorateurdedocuments">
    <w:name w:val="Document Map"/>
    <w:basedOn w:val="Normal"/>
    <w:link w:val="ExplorateurdedocumentsCar"/>
    <w:uiPriority w:val="99"/>
    <w:semiHidden/>
    <w:unhideWhenUsed/>
    <w:rsid w:val="00C17D52"/>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C17D52"/>
    <w:rPr>
      <w:rFonts w:ascii="Times New Roman" w:hAnsi="Times New Roman" w:cs="Times New Roman"/>
    </w:rPr>
  </w:style>
  <w:style w:type="table" w:styleId="Grilledutableau">
    <w:name w:val="Table Grid"/>
    <w:basedOn w:val="TableauNormal"/>
    <w:uiPriority w:val="39"/>
    <w:rsid w:val="005D1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343ED"/>
    <w:rPr>
      <w:i/>
      <w:iCs/>
    </w:rPr>
  </w:style>
  <w:style w:type="character" w:styleId="lev">
    <w:name w:val="Strong"/>
    <w:basedOn w:val="Policepardfaut"/>
    <w:uiPriority w:val="22"/>
    <w:qFormat/>
    <w:rsid w:val="00EA6431"/>
    <w:rPr>
      <w:b/>
      <w:bCs/>
    </w:rPr>
  </w:style>
  <w:style w:type="character" w:styleId="Marquedecommentaire">
    <w:name w:val="annotation reference"/>
    <w:basedOn w:val="Policepardfaut"/>
    <w:uiPriority w:val="99"/>
    <w:semiHidden/>
    <w:unhideWhenUsed/>
    <w:rsid w:val="007B5987"/>
    <w:rPr>
      <w:sz w:val="16"/>
      <w:szCs w:val="16"/>
    </w:rPr>
  </w:style>
  <w:style w:type="paragraph" w:styleId="Commentaire">
    <w:name w:val="annotation text"/>
    <w:basedOn w:val="Normal"/>
    <w:link w:val="CommentaireCar"/>
    <w:uiPriority w:val="99"/>
    <w:unhideWhenUsed/>
    <w:rsid w:val="007B5987"/>
    <w:rPr>
      <w:sz w:val="20"/>
      <w:szCs w:val="20"/>
    </w:rPr>
  </w:style>
  <w:style w:type="character" w:customStyle="1" w:styleId="CommentaireCar">
    <w:name w:val="Commentaire Car"/>
    <w:basedOn w:val="Policepardfaut"/>
    <w:link w:val="Commentaire"/>
    <w:uiPriority w:val="99"/>
    <w:rsid w:val="007B5987"/>
    <w:rPr>
      <w:sz w:val="20"/>
      <w:szCs w:val="20"/>
    </w:rPr>
  </w:style>
  <w:style w:type="paragraph" w:styleId="Objetducommentaire">
    <w:name w:val="annotation subject"/>
    <w:basedOn w:val="Commentaire"/>
    <w:next w:val="Commentaire"/>
    <w:link w:val="ObjetducommentaireCar"/>
    <w:uiPriority w:val="99"/>
    <w:semiHidden/>
    <w:unhideWhenUsed/>
    <w:rsid w:val="007B5987"/>
    <w:rPr>
      <w:b/>
      <w:bCs/>
    </w:rPr>
  </w:style>
  <w:style w:type="character" w:customStyle="1" w:styleId="ObjetducommentaireCar">
    <w:name w:val="Objet du commentaire Car"/>
    <w:basedOn w:val="CommentaireCar"/>
    <w:link w:val="Objetducommentaire"/>
    <w:uiPriority w:val="99"/>
    <w:semiHidden/>
    <w:rsid w:val="007B5987"/>
    <w:rPr>
      <w:b/>
      <w:bCs/>
      <w:sz w:val="20"/>
      <w:szCs w:val="20"/>
    </w:rPr>
  </w:style>
  <w:style w:type="character" w:customStyle="1" w:styleId="ParagraphedelisteCar">
    <w:name w:val="Paragraphe de liste Car"/>
    <w:basedOn w:val="Policepardfaut"/>
    <w:link w:val="Paragraphedeliste"/>
    <w:uiPriority w:val="34"/>
    <w:locked/>
    <w:rsid w:val="003E2150"/>
  </w:style>
  <w:style w:type="paragraph" w:styleId="NormalWeb">
    <w:name w:val="Normal (Web)"/>
    <w:basedOn w:val="Normal"/>
    <w:uiPriority w:val="99"/>
    <w:unhideWhenUsed/>
    <w:rsid w:val="00F21316"/>
    <w:pPr>
      <w:spacing w:before="100" w:beforeAutospacing="1" w:after="100" w:afterAutospacing="1"/>
    </w:pPr>
    <w:rPr>
      <w:rFonts w:ascii="Times New Roman" w:eastAsia="Times New Roman" w:hAnsi="Times New Roman" w:cs="Times New Roman"/>
      <w:lang w:eastAsia="fr-FR"/>
    </w:rPr>
  </w:style>
  <w:style w:type="character" w:customStyle="1" w:styleId="A2">
    <w:name w:val="A2"/>
    <w:uiPriority w:val="99"/>
    <w:rsid w:val="00F21316"/>
    <w:rPr>
      <w:rFonts w:cs="Montserrat"/>
      <w:b/>
      <w:bCs/>
      <w:color w:val="211D1E"/>
      <w:sz w:val="28"/>
      <w:szCs w:val="28"/>
    </w:rPr>
  </w:style>
  <w:style w:type="paragraph" w:styleId="Rvision">
    <w:name w:val="Revision"/>
    <w:hidden/>
    <w:uiPriority w:val="99"/>
    <w:semiHidden/>
    <w:rsid w:val="00CB5CED"/>
  </w:style>
  <w:style w:type="character" w:customStyle="1" w:styleId="Mentionnonrsolue1">
    <w:name w:val="Mention non résolue1"/>
    <w:basedOn w:val="Policepardfaut"/>
    <w:uiPriority w:val="99"/>
    <w:semiHidden/>
    <w:unhideWhenUsed/>
    <w:rsid w:val="00CB5CED"/>
    <w:rPr>
      <w:color w:val="605E5C"/>
      <w:shd w:val="clear" w:color="auto" w:fill="E1DFDD"/>
    </w:rPr>
  </w:style>
  <w:style w:type="character" w:styleId="Mentionnonrsolue">
    <w:name w:val="Unresolved Mention"/>
    <w:basedOn w:val="Policepardfaut"/>
    <w:uiPriority w:val="99"/>
    <w:semiHidden/>
    <w:unhideWhenUsed/>
    <w:rsid w:val="00D76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13495">
      <w:bodyDiv w:val="1"/>
      <w:marLeft w:val="0"/>
      <w:marRight w:val="0"/>
      <w:marTop w:val="0"/>
      <w:marBottom w:val="0"/>
      <w:divBdr>
        <w:top w:val="none" w:sz="0" w:space="0" w:color="auto"/>
        <w:left w:val="none" w:sz="0" w:space="0" w:color="auto"/>
        <w:bottom w:val="none" w:sz="0" w:space="0" w:color="auto"/>
        <w:right w:val="none" w:sz="0" w:space="0" w:color="auto"/>
      </w:divBdr>
    </w:div>
    <w:div w:id="404500673">
      <w:bodyDiv w:val="1"/>
      <w:marLeft w:val="0"/>
      <w:marRight w:val="0"/>
      <w:marTop w:val="0"/>
      <w:marBottom w:val="0"/>
      <w:divBdr>
        <w:top w:val="none" w:sz="0" w:space="0" w:color="auto"/>
        <w:left w:val="none" w:sz="0" w:space="0" w:color="auto"/>
        <w:bottom w:val="none" w:sz="0" w:space="0" w:color="auto"/>
        <w:right w:val="none" w:sz="0" w:space="0" w:color="auto"/>
      </w:divBdr>
    </w:div>
    <w:div w:id="675033237">
      <w:bodyDiv w:val="1"/>
      <w:marLeft w:val="0"/>
      <w:marRight w:val="0"/>
      <w:marTop w:val="0"/>
      <w:marBottom w:val="0"/>
      <w:divBdr>
        <w:top w:val="none" w:sz="0" w:space="0" w:color="auto"/>
        <w:left w:val="none" w:sz="0" w:space="0" w:color="auto"/>
        <w:bottom w:val="none" w:sz="0" w:space="0" w:color="auto"/>
        <w:right w:val="none" w:sz="0" w:space="0" w:color="auto"/>
      </w:divBdr>
    </w:div>
    <w:div w:id="800195894">
      <w:bodyDiv w:val="1"/>
      <w:marLeft w:val="0"/>
      <w:marRight w:val="0"/>
      <w:marTop w:val="0"/>
      <w:marBottom w:val="0"/>
      <w:divBdr>
        <w:top w:val="none" w:sz="0" w:space="0" w:color="auto"/>
        <w:left w:val="none" w:sz="0" w:space="0" w:color="auto"/>
        <w:bottom w:val="none" w:sz="0" w:space="0" w:color="auto"/>
        <w:right w:val="none" w:sz="0" w:space="0" w:color="auto"/>
      </w:divBdr>
    </w:div>
    <w:div w:id="1005983920">
      <w:bodyDiv w:val="1"/>
      <w:marLeft w:val="0"/>
      <w:marRight w:val="0"/>
      <w:marTop w:val="0"/>
      <w:marBottom w:val="0"/>
      <w:divBdr>
        <w:top w:val="none" w:sz="0" w:space="0" w:color="auto"/>
        <w:left w:val="none" w:sz="0" w:space="0" w:color="auto"/>
        <w:bottom w:val="none" w:sz="0" w:space="0" w:color="auto"/>
        <w:right w:val="none" w:sz="0" w:space="0" w:color="auto"/>
      </w:divBdr>
    </w:div>
    <w:div w:id="1064525007">
      <w:bodyDiv w:val="1"/>
      <w:marLeft w:val="0"/>
      <w:marRight w:val="0"/>
      <w:marTop w:val="0"/>
      <w:marBottom w:val="0"/>
      <w:divBdr>
        <w:top w:val="none" w:sz="0" w:space="0" w:color="auto"/>
        <w:left w:val="none" w:sz="0" w:space="0" w:color="auto"/>
        <w:bottom w:val="none" w:sz="0" w:space="0" w:color="auto"/>
        <w:right w:val="none" w:sz="0" w:space="0" w:color="auto"/>
      </w:divBdr>
    </w:div>
    <w:div w:id="1118455323">
      <w:bodyDiv w:val="1"/>
      <w:marLeft w:val="0"/>
      <w:marRight w:val="0"/>
      <w:marTop w:val="0"/>
      <w:marBottom w:val="0"/>
      <w:divBdr>
        <w:top w:val="none" w:sz="0" w:space="0" w:color="auto"/>
        <w:left w:val="none" w:sz="0" w:space="0" w:color="auto"/>
        <w:bottom w:val="none" w:sz="0" w:space="0" w:color="auto"/>
        <w:right w:val="none" w:sz="0" w:space="0" w:color="auto"/>
      </w:divBdr>
    </w:div>
    <w:div w:id="1163471452">
      <w:bodyDiv w:val="1"/>
      <w:marLeft w:val="0"/>
      <w:marRight w:val="0"/>
      <w:marTop w:val="0"/>
      <w:marBottom w:val="0"/>
      <w:divBdr>
        <w:top w:val="none" w:sz="0" w:space="0" w:color="auto"/>
        <w:left w:val="none" w:sz="0" w:space="0" w:color="auto"/>
        <w:bottom w:val="none" w:sz="0" w:space="0" w:color="auto"/>
        <w:right w:val="none" w:sz="0" w:space="0" w:color="auto"/>
      </w:divBdr>
      <w:divsChild>
        <w:div w:id="4289335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2812667">
      <w:bodyDiv w:val="1"/>
      <w:marLeft w:val="0"/>
      <w:marRight w:val="0"/>
      <w:marTop w:val="0"/>
      <w:marBottom w:val="0"/>
      <w:divBdr>
        <w:top w:val="none" w:sz="0" w:space="0" w:color="auto"/>
        <w:left w:val="none" w:sz="0" w:space="0" w:color="auto"/>
        <w:bottom w:val="none" w:sz="0" w:space="0" w:color="auto"/>
        <w:right w:val="none" w:sz="0" w:space="0" w:color="auto"/>
      </w:divBdr>
    </w:div>
    <w:div w:id="1249534987">
      <w:bodyDiv w:val="1"/>
      <w:marLeft w:val="0"/>
      <w:marRight w:val="0"/>
      <w:marTop w:val="0"/>
      <w:marBottom w:val="0"/>
      <w:divBdr>
        <w:top w:val="none" w:sz="0" w:space="0" w:color="auto"/>
        <w:left w:val="none" w:sz="0" w:space="0" w:color="auto"/>
        <w:bottom w:val="none" w:sz="0" w:space="0" w:color="auto"/>
        <w:right w:val="none" w:sz="0" w:space="0" w:color="auto"/>
      </w:divBdr>
    </w:div>
    <w:div w:id="1294139864">
      <w:bodyDiv w:val="1"/>
      <w:marLeft w:val="0"/>
      <w:marRight w:val="0"/>
      <w:marTop w:val="0"/>
      <w:marBottom w:val="0"/>
      <w:divBdr>
        <w:top w:val="none" w:sz="0" w:space="0" w:color="auto"/>
        <w:left w:val="none" w:sz="0" w:space="0" w:color="auto"/>
        <w:bottom w:val="none" w:sz="0" w:space="0" w:color="auto"/>
        <w:right w:val="none" w:sz="0" w:space="0" w:color="auto"/>
      </w:divBdr>
    </w:div>
    <w:div w:id="1633712088">
      <w:bodyDiv w:val="1"/>
      <w:marLeft w:val="0"/>
      <w:marRight w:val="0"/>
      <w:marTop w:val="0"/>
      <w:marBottom w:val="0"/>
      <w:divBdr>
        <w:top w:val="none" w:sz="0" w:space="0" w:color="auto"/>
        <w:left w:val="none" w:sz="0" w:space="0" w:color="auto"/>
        <w:bottom w:val="none" w:sz="0" w:space="0" w:color="auto"/>
        <w:right w:val="none" w:sz="0" w:space="0" w:color="auto"/>
      </w:divBdr>
    </w:div>
    <w:div w:id="188089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elle.riachi@auf.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271CB-F068-4E8A-90A0-57A94A1C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660</Words>
  <Characters>3631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Joelle Riachi</cp:lastModifiedBy>
  <cp:revision>20</cp:revision>
  <cp:lastPrinted>2021-06-22T11:58:00Z</cp:lastPrinted>
  <dcterms:created xsi:type="dcterms:W3CDTF">2021-11-25T17:57:00Z</dcterms:created>
  <dcterms:modified xsi:type="dcterms:W3CDTF">2021-11-29T08:38:00Z</dcterms:modified>
</cp:coreProperties>
</file>