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88496" w14:textId="18BA5D1D" w:rsidR="00F11371" w:rsidRDefault="00F11371" w:rsidP="00B4512F">
      <w:pPr>
        <w:rPr>
          <w:b/>
          <w:bCs/>
          <w:sz w:val="11"/>
          <w:szCs w:val="11"/>
        </w:rPr>
      </w:pPr>
    </w:p>
    <w:p w14:paraId="6101D9DD" w14:textId="77777777" w:rsidR="00B4512F" w:rsidRDefault="00B4512F" w:rsidP="00B4512F">
      <w:pPr>
        <w:spacing w:after="120"/>
        <w:jc w:val="both"/>
        <w:rPr>
          <w:rFonts w:ascii="Open Sans" w:hAnsi="Open Sans" w:cs="Open Sans"/>
          <w:sz w:val="20"/>
          <w:szCs w:val="20"/>
        </w:rPr>
      </w:pPr>
    </w:p>
    <w:p w14:paraId="7E0AF933" w14:textId="0BB14E55" w:rsidR="0055478C" w:rsidRDefault="0055478C" w:rsidP="0055478C">
      <w:pPr>
        <w:jc w:val="center"/>
        <w:rPr>
          <w:b/>
          <w:bCs/>
          <w:sz w:val="28"/>
          <w:szCs w:val="28"/>
        </w:rPr>
      </w:pPr>
      <w:r>
        <w:rPr>
          <w:b/>
          <w:bCs/>
          <w:sz w:val="28"/>
          <w:szCs w:val="28"/>
        </w:rPr>
        <w:t xml:space="preserve">L’AUF mobilise 1 million d’euros </w:t>
      </w:r>
    </w:p>
    <w:p w14:paraId="060702A8" w14:textId="2EC7F3C7" w:rsidR="0055478C" w:rsidRDefault="0055478C" w:rsidP="0055478C">
      <w:pPr>
        <w:jc w:val="center"/>
        <w:rPr>
          <w:b/>
          <w:bCs/>
          <w:sz w:val="28"/>
          <w:szCs w:val="28"/>
        </w:rPr>
      </w:pPr>
      <w:r>
        <w:rPr>
          <w:b/>
          <w:bCs/>
          <w:sz w:val="28"/>
          <w:szCs w:val="28"/>
        </w:rPr>
        <w:t xml:space="preserve"> dans le cadre de son plan d’aide au Liban </w:t>
      </w:r>
    </w:p>
    <w:p w14:paraId="3F2874AC" w14:textId="77777777" w:rsidR="00B4512F" w:rsidRDefault="00B4512F" w:rsidP="00B4512F">
      <w:pPr>
        <w:spacing w:after="120"/>
        <w:jc w:val="both"/>
        <w:rPr>
          <w:rFonts w:ascii="Open Sans" w:hAnsi="Open Sans" w:cs="Open Sans"/>
          <w:sz w:val="20"/>
          <w:szCs w:val="20"/>
        </w:rPr>
      </w:pPr>
    </w:p>
    <w:p w14:paraId="349EB1F2" w14:textId="77777777" w:rsidR="00B4512F" w:rsidRDefault="00B4512F" w:rsidP="00B4512F">
      <w:pPr>
        <w:spacing w:after="120"/>
        <w:jc w:val="both"/>
        <w:rPr>
          <w:rFonts w:ascii="Open Sans" w:hAnsi="Open Sans" w:cs="Open Sans"/>
          <w:sz w:val="20"/>
          <w:szCs w:val="20"/>
        </w:rPr>
      </w:pPr>
    </w:p>
    <w:p w14:paraId="4D3C4F4E" w14:textId="77777777" w:rsidR="00B4512F" w:rsidRDefault="00B4512F" w:rsidP="00B4512F">
      <w:pPr>
        <w:spacing w:after="120"/>
        <w:jc w:val="both"/>
        <w:rPr>
          <w:rFonts w:ascii="Open Sans" w:hAnsi="Open Sans" w:cs="Open Sans"/>
          <w:sz w:val="20"/>
          <w:szCs w:val="20"/>
        </w:rPr>
      </w:pPr>
    </w:p>
    <w:p w14:paraId="667F02BB" w14:textId="471D61C3" w:rsidR="00B4512F" w:rsidRPr="0038108E" w:rsidRDefault="00B4512F" w:rsidP="00B4512F">
      <w:pPr>
        <w:spacing w:after="120"/>
        <w:jc w:val="both"/>
        <w:rPr>
          <w:rFonts w:ascii="Open Sans" w:hAnsi="Open Sans" w:cs="Open Sans"/>
          <w:bCs/>
          <w:sz w:val="20"/>
          <w:szCs w:val="20"/>
        </w:rPr>
      </w:pPr>
      <w:r w:rsidRPr="003874F7">
        <w:rPr>
          <w:rFonts w:ascii="Open Sans" w:hAnsi="Open Sans" w:cs="Open Sans"/>
          <w:sz w:val="20"/>
          <w:szCs w:val="20"/>
        </w:rPr>
        <w:t>Le Recteur de l’Agence Universitaire de la Francophonie (AUF)</w:t>
      </w:r>
      <w:r>
        <w:rPr>
          <w:rFonts w:ascii="Open Sans" w:hAnsi="Open Sans" w:cs="Open Sans"/>
          <w:sz w:val="20"/>
          <w:szCs w:val="20"/>
        </w:rPr>
        <w:t>,</w:t>
      </w:r>
      <w:r w:rsidRPr="003874F7">
        <w:rPr>
          <w:rFonts w:ascii="Open Sans" w:hAnsi="Open Sans" w:cs="Open Sans"/>
          <w:sz w:val="20"/>
          <w:szCs w:val="20"/>
        </w:rPr>
        <w:t xml:space="preserve"> Prof. Slim KHALBOUS, en visite </w:t>
      </w:r>
      <w:r>
        <w:rPr>
          <w:rFonts w:ascii="Open Sans" w:hAnsi="Open Sans" w:cs="Open Sans"/>
          <w:sz w:val="20"/>
          <w:szCs w:val="20"/>
        </w:rPr>
        <w:t xml:space="preserve">officielle </w:t>
      </w:r>
      <w:r w:rsidRPr="003874F7">
        <w:rPr>
          <w:rFonts w:ascii="Open Sans" w:hAnsi="Open Sans" w:cs="Open Sans"/>
          <w:sz w:val="20"/>
          <w:szCs w:val="20"/>
        </w:rPr>
        <w:t xml:space="preserve">au Liban du 7 au 9 décembre 2020, a tenu une conférence de presse le lundi 7 décembre durant laquelle il a </w:t>
      </w:r>
      <w:r w:rsidRPr="003874F7">
        <w:rPr>
          <w:rFonts w:ascii="Open Sans" w:hAnsi="Open Sans" w:cs="Open Sans"/>
          <w:bCs/>
          <w:sz w:val="20"/>
          <w:szCs w:val="20"/>
        </w:rPr>
        <w:t>annoncé un « Plan AUF pour le Liban »</w:t>
      </w:r>
      <w:r>
        <w:rPr>
          <w:rFonts w:ascii="Open Sans" w:hAnsi="Open Sans" w:cs="Open Sans"/>
          <w:bCs/>
          <w:sz w:val="20"/>
          <w:szCs w:val="20"/>
        </w:rPr>
        <w:t>, en réponse à la</w:t>
      </w:r>
      <w:r w:rsidRPr="0038108E">
        <w:rPr>
          <w:rFonts w:ascii="Open Sans" w:hAnsi="Open Sans" w:cs="Open Sans"/>
          <w:bCs/>
          <w:sz w:val="20"/>
          <w:szCs w:val="20"/>
        </w:rPr>
        <w:t xml:space="preserve"> crise </w:t>
      </w:r>
      <w:r>
        <w:rPr>
          <w:rFonts w:ascii="Open Sans" w:hAnsi="Open Sans" w:cs="Open Sans"/>
          <w:bCs/>
          <w:sz w:val="20"/>
          <w:szCs w:val="20"/>
        </w:rPr>
        <w:t xml:space="preserve">qui affecte également les </w:t>
      </w:r>
      <w:r w:rsidRPr="0038108E">
        <w:rPr>
          <w:rFonts w:ascii="Open Sans" w:hAnsi="Open Sans" w:cs="Open Sans"/>
          <w:bCs/>
          <w:sz w:val="20"/>
          <w:szCs w:val="20"/>
        </w:rPr>
        <w:t xml:space="preserve">universités du </w:t>
      </w:r>
      <w:r>
        <w:rPr>
          <w:rFonts w:ascii="Open Sans" w:hAnsi="Open Sans" w:cs="Open Sans"/>
          <w:bCs/>
          <w:sz w:val="20"/>
          <w:szCs w:val="20"/>
        </w:rPr>
        <w:t>pays,</w:t>
      </w:r>
      <w:r w:rsidRPr="0038108E">
        <w:rPr>
          <w:rFonts w:ascii="Open Sans" w:hAnsi="Open Sans" w:cs="Open Sans"/>
          <w:bCs/>
          <w:sz w:val="20"/>
          <w:szCs w:val="20"/>
        </w:rPr>
        <w:t xml:space="preserve"> soumises à une très forte pression</w:t>
      </w:r>
      <w:r>
        <w:rPr>
          <w:rFonts w:ascii="Open Sans" w:hAnsi="Open Sans" w:cs="Open Sans"/>
          <w:bCs/>
          <w:sz w:val="20"/>
          <w:szCs w:val="20"/>
        </w:rPr>
        <w:t xml:space="preserve">. </w:t>
      </w:r>
    </w:p>
    <w:p w14:paraId="3198A1DE" w14:textId="77777777" w:rsidR="00B4512F" w:rsidRDefault="00B4512F" w:rsidP="00B4512F">
      <w:pPr>
        <w:spacing w:after="120"/>
        <w:jc w:val="both"/>
        <w:rPr>
          <w:rFonts w:ascii="Open Sans" w:hAnsi="Open Sans" w:cs="Open Sans"/>
          <w:bCs/>
          <w:sz w:val="20"/>
          <w:szCs w:val="20"/>
        </w:rPr>
      </w:pPr>
      <w:r>
        <w:rPr>
          <w:rFonts w:ascii="Open Sans" w:hAnsi="Open Sans" w:cs="Open Sans"/>
          <w:bCs/>
          <w:sz w:val="20"/>
          <w:szCs w:val="20"/>
        </w:rPr>
        <w:t xml:space="preserve">L’Agence universitaire de la Francophonie, premier réseau universitaire au monde, compte 24 membres adhérents au Liban, et y est présente via sa Direction régionale Moyen-Orient, établie de longue date à Beyrouth. </w:t>
      </w:r>
    </w:p>
    <w:p w14:paraId="478684A2" w14:textId="77777777" w:rsidR="00B4512F" w:rsidRDefault="00B4512F" w:rsidP="00B4512F">
      <w:pPr>
        <w:spacing w:after="120"/>
        <w:jc w:val="both"/>
        <w:rPr>
          <w:rFonts w:ascii="Open Sans" w:hAnsi="Open Sans" w:cs="Open Sans"/>
          <w:bCs/>
          <w:sz w:val="20"/>
          <w:szCs w:val="20"/>
        </w:rPr>
      </w:pPr>
      <w:r>
        <w:rPr>
          <w:rFonts w:ascii="Open Sans" w:hAnsi="Open Sans" w:cs="Open Sans"/>
          <w:bCs/>
          <w:sz w:val="20"/>
          <w:szCs w:val="20"/>
        </w:rPr>
        <w:t xml:space="preserve">L’AUF porte la conviction qu’il </w:t>
      </w:r>
      <w:r w:rsidRPr="0038108E">
        <w:rPr>
          <w:rFonts w:ascii="Open Sans" w:hAnsi="Open Sans" w:cs="Open Sans"/>
          <w:bCs/>
          <w:sz w:val="20"/>
          <w:szCs w:val="20"/>
        </w:rPr>
        <w:t xml:space="preserve">est </w:t>
      </w:r>
      <w:r>
        <w:rPr>
          <w:rFonts w:ascii="Open Sans" w:hAnsi="Open Sans" w:cs="Open Sans"/>
          <w:bCs/>
          <w:sz w:val="20"/>
          <w:szCs w:val="20"/>
        </w:rPr>
        <w:t>indispensable</w:t>
      </w:r>
      <w:r w:rsidRPr="0038108E">
        <w:rPr>
          <w:rFonts w:ascii="Open Sans" w:hAnsi="Open Sans" w:cs="Open Sans"/>
          <w:bCs/>
          <w:sz w:val="20"/>
          <w:szCs w:val="20"/>
        </w:rPr>
        <w:t xml:space="preserve"> de conserver le potentiel universitaire et scientifique</w:t>
      </w:r>
      <w:r>
        <w:rPr>
          <w:rFonts w:ascii="Open Sans" w:hAnsi="Open Sans" w:cs="Open Sans"/>
          <w:bCs/>
          <w:sz w:val="20"/>
          <w:szCs w:val="20"/>
        </w:rPr>
        <w:t xml:space="preserve"> du pays, </w:t>
      </w:r>
      <w:r w:rsidRPr="0038108E">
        <w:rPr>
          <w:rFonts w:ascii="Open Sans" w:hAnsi="Open Sans" w:cs="Open Sans"/>
          <w:bCs/>
          <w:sz w:val="20"/>
          <w:szCs w:val="20"/>
        </w:rPr>
        <w:t>essentiel pour l’avenir du</w:t>
      </w:r>
      <w:r>
        <w:rPr>
          <w:rFonts w:ascii="Open Sans" w:hAnsi="Open Sans" w:cs="Open Sans"/>
          <w:bCs/>
          <w:sz w:val="20"/>
          <w:szCs w:val="20"/>
        </w:rPr>
        <w:t xml:space="preserve"> Liban</w:t>
      </w:r>
      <w:r w:rsidRPr="0038108E">
        <w:rPr>
          <w:rFonts w:ascii="Open Sans" w:hAnsi="Open Sans" w:cs="Open Sans"/>
          <w:bCs/>
          <w:sz w:val="20"/>
          <w:szCs w:val="20"/>
        </w:rPr>
        <w:t>, de s</w:t>
      </w:r>
      <w:r>
        <w:rPr>
          <w:rFonts w:ascii="Open Sans" w:hAnsi="Open Sans" w:cs="Open Sans"/>
          <w:bCs/>
          <w:sz w:val="20"/>
          <w:szCs w:val="20"/>
        </w:rPr>
        <w:t>a</w:t>
      </w:r>
      <w:r w:rsidRPr="0038108E">
        <w:rPr>
          <w:rFonts w:ascii="Open Sans" w:hAnsi="Open Sans" w:cs="Open Sans"/>
          <w:bCs/>
          <w:sz w:val="20"/>
          <w:szCs w:val="20"/>
        </w:rPr>
        <w:t xml:space="preserve"> jeunes</w:t>
      </w:r>
      <w:r>
        <w:rPr>
          <w:rFonts w:ascii="Open Sans" w:hAnsi="Open Sans" w:cs="Open Sans"/>
          <w:bCs/>
          <w:sz w:val="20"/>
          <w:szCs w:val="20"/>
        </w:rPr>
        <w:t>se</w:t>
      </w:r>
      <w:r w:rsidRPr="0038108E">
        <w:rPr>
          <w:rFonts w:ascii="Open Sans" w:hAnsi="Open Sans" w:cs="Open Sans"/>
          <w:bCs/>
          <w:sz w:val="20"/>
          <w:szCs w:val="20"/>
        </w:rPr>
        <w:t xml:space="preserve">, et </w:t>
      </w:r>
      <w:r>
        <w:rPr>
          <w:rFonts w:ascii="Open Sans" w:hAnsi="Open Sans" w:cs="Open Sans"/>
          <w:bCs/>
          <w:sz w:val="20"/>
          <w:szCs w:val="20"/>
        </w:rPr>
        <w:t>de</w:t>
      </w:r>
      <w:r w:rsidRPr="0038108E">
        <w:rPr>
          <w:rFonts w:ascii="Open Sans" w:hAnsi="Open Sans" w:cs="Open Sans"/>
          <w:bCs/>
          <w:sz w:val="20"/>
          <w:szCs w:val="20"/>
        </w:rPr>
        <w:t xml:space="preserve"> sa capacité à </w:t>
      </w:r>
      <w:r>
        <w:rPr>
          <w:rFonts w:ascii="Open Sans" w:hAnsi="Open Sans" w:cs="Open Sans"/>
          <w:bCs/>
          <w:sz w:val="20"/>
          <w:szCs w:val="20"/>
        </w:rPr>
        <w:t>produire</w:t>
      </w:r>
      <w:r w:rsidRPr="0038108E">
        <w:rPr>
          <w:rFonts w:ascii="Open Sans" w:hAnsi="Open Sans" w:cs="Open Sans"/>
          <w:bCs/>
          <w:sz w:val="20"/>
          <w:szCs w:val="20"/>
        </w:rPr>
        <w:t xml:space="preserve"> </w:t>
      </w:r>
      <w:r>
        <w:rPr>
          <w:rFonts w:ascii="Open Sans" w:hAnsi="Open Sans" w:cs="Open Sans"/>
          <w:bCs/>
          <w:sz w:val="20"/>
          <w:szCs w:val="20"/>
        </w:rPr>
        <w:t xml:space="preserve">les compétences et les qualifications </w:t>
      </w:r>
      <w:r w:rsidRPr="0038108E">
        <w:rPr>
          <w:rFonts w:ascii="Open Sans" w:hAnsi="Open Sans" w:cs="Open Sans"/>
          <w:bCs/>
          <w:sz w:val="20"/>
          <w:szCs w:val="20"/>
        </w:rPr>
        <w:t>socioprofessionnel</w:t>
      </w:r>
      <w:r>
        <w:rPr>
          <w:rFonts w:ascii="Open Sans" w:hAnsi="Open Sans" w:cs="Open Sans"/>
          <w:bCs/>
          <w:sz w:val="20"/>
          <w:szCs w:val="20"/>
        </w:rPr>
        <w:t xml:space="preserve">les nécessaires au relèvement du pays. </w:t>
      </w:r>
    </w:p>
    <w:p w14:paraId="0E9B2388" w14:textId="77777777" w:rsidR="00B4512F" w:rsidRDefault="00B4512F" w:rsidP="00B4512F">
      <w:pPr>
        <w:spacing w:after="120"/>
        <w:jc w:val="both"/>
        <w:rPr>
          <w:rFonts w:ascii="Open Sans" w:hAnsi="Open Sans" w:cs="Open Sans"/>
          <w:bCs/>
          <w:sz w:val="20"/>
          <w:szCs w:val="20"/>
        </w:rPr>
      </w:pPr>
      <w:r>
        <w:rPr>
          <w:rFonts w:ascii="Open Sans" w:hAnsi="Open Sans" w:cs="Open Sans"/>
          <w:bCs/>
          <w:sz w:val="20"/>
          <w:szCs w:val="20"/>
        </w:rPr>
        <w:t xml:space="preserve">L’Agence, qui place la solidarité au cœur des valeurs fondatrices de son action, a décidé de se mobiliser pleinement pour aider ses membres dans leurs efforts de résilience et prendre part, avec une </w:t>
      </w:r>
      <w:r w:rsidRPr="00977D9A">
        <w:rPr>
          <w:rFonts w:ascii="Open Sans" w:hAnsi="Open Sans" w:cs="Open Sans"/>
          <w:bCs/>
          <w:sz w:val="20"/>
          <w:szCs w:val="20"/>
        </w:rPr>
        <w:t xml:space="preserve">contribution </w:t>
      </w:r>
      <w:r>
        <w:rPr>
          <w:rFonts w:ascii="Open Sans" w:hAnsi="Open Sans" w:cs="Open Sans"/>
          <w:bCs/>
          <w:sz w:val="20"/>
          <w:szCs w:val="20"/>
        </w:rPr>
        <w:t xml:space="preserve">spécifique exceptionnelle, </w:t>
      </w:r>
      <w:r w:rsidRPr="00977D9A">
        <w:rPr>
          <w:rFonts w:ascii="Open Sans" w:hAnsi="Open Sans" w:cs="Open Sans"/>
          <w:bCs/>
          <w:sz w:val="20"/>
          <w:szCs w:val="20"/>
        </w:rPr>
        <w:t>au mouvement international de solidarité vers le Liban</w:t>
      </w:r>
      <w:r>
        <w:rPr>
          <w:rFonts w:ascii="Open Sans" w:hAnsi="Open Sans" w:cs="Open Sans"/>
          <w:bCs/>
          <w:sz w:val="20"/>
          <w:szCs w:val="20"/>
        </w:rPr>
        <w:t xml:space="preserve">. </w:t>
      </w:r>
    </w:p>
    <w:p w14:paraId="70AEC25D" w14:textId="117F7625" w:rsidR="00B4512F" w:rsidRDefault="00B4512F" w:rsidP="00B4512F">
      <w:pPr>
        <w:pStyle w:val="xmsonormal"/>
        <w:spacing w:after="120"/>
        <w:jc w:val="both"/>
        <w:rPr>
          <w:rFonts w:ascii="Open Sans" w:hAnsi="Open Sans" w:cs="Open Sans"/>
          <w:bCs/>
          <w:sz w:val="20"/>
          <w:szCs w:val="20"/>
        </w:rPr>
      </w:pPr>
      <w:r>
        <w:rPr>
          <w:rFonts w:ascii="Open Sans" w:hAnsi="Open Sans" w:cs="Open Sans"/>
          <w:bCs/>
          <w:sz w:val="20"/>
          <w:szCs w:val="20"/>
        </w:rPr>
        <w:t>Sa réponse est</w:t>
      </w:r>
      <w:r w:rsidRPr="00977D9A">
        <w:rPr>
          <w:rFonts w:ascii="Open Sans" w:hAnsi="Open Sans" w:cs="Open Sans"/>
          <w:bCs/>
          <w:sz w:val="20"/>
          <w:szCs w:val="20"/>
        </w:rPr>
        <w:t xml:space="preserve"> </w:t>
      </w:r>
      <w:r>
        <w:rPr>
          <w:rFonts w:ascii="Open Sans" w:hAnsi="Open Sans" w:cs="Open Sans"/>
          <w:bCs/>
          <w:sz w:val="20"/>
          <w:szCs w:val="20"/>
        </w:rPr>
        <w:t xml:space="preserve">formulée sous la forme d’un </w:t>
      </w:r>
      <w:r w:rsidRPr="008E509C">
        <w:rPr>
          <w:rFonts w:ascii="Open Sans" w:hAnsi="Open Sans" w:cs="Open Sans"/>
          <w:bCs/>
          <w:sz w:val="20"/>
          <w:szCs w:val="20"/>
          <w:u w:val="single"/>
        </w:rPr>
        <w:t>Plan AUF pour le Liban</w:t>
      </w:r>
      <w:r>
        <w:rPr>
          <w:rFonts w:ascii="Open Sans" w:hAnsi="Open Sans" w:cs="Open Sans"/>
          <w:bCs/>
          <w:sz w:val="20"/>
          <w:szCs w:val="20"/>
        </w:rPr>
        <w:t>, qui a commencé à être mis en œuvre</w:t>
      </w:r>
      <w:r w:rsidRPr="00977D9A">
        <w:rPr>
          <w:rFonts w:ascii="Open Sans" w:hAnsi="Open Sans" w:cs="Open Sans"/>
          <w:bCs/>
          <w:sz w:val="20"/>
          <w:szCs w:val="20"/>
        </w:rPr>
        <w:t>.</w:t>
      </w:r>
      <w:r>
        <w:rPr>
          <w:rFonts w:ascii="Open Sans" w:hAnsi="Open Sans" w:cs="Open Sans"/>
          <w:bCs/>
          <w:sz w:val="20"/>
          <w:szCs w:val="20"/>
        </w:rPr>
        <w:t xml:space="preserve"> </w:t>
      </w:r>
    </w:p>
    <w:p w14:paraId="61E416C5" w14:textId="6BAD5C4A" w:rsidR="00DF6F42" w:rsidRDefault="00DF6F42" w:rsidP="00B4512F">
      <w:pPr>
        <w:pStyle w:val="xmsonormal"/>
        <w:spacing w:after="120"/>
        <w:jc w:val="both"/>
        <w:rPr>
          <w:rFonts w:ascii="Open Sans" w:hAnsi="Open Sans" w:cs="Open Sans"/>
          <w:bCs/>
          <w:sz w:val="20"/>
          <w:szCs w:val="20"/>
        </w:rPr>
      </w:pPr>
      <w:r>
        <w:rPr>
          <w:rFonts w:ascii="Open Sans" w:hAnsi="Open Sans" w:cs="Open Sans"/>
          <w:bCs/>
          <w:sz w:val="20"/>
          <w:szCs w:val="20"/>
        </w:rPr>
        <w:t xml:space="preserve">Il s’agit d’une mobilisation exceptionnelle de l’Agence, qui fêtera ses 60 ans en 2021.  </w:t>
      </w:r>
    </w:p>
    <w:p w14:paraId="7B635F32" w14:textId="1EBF737E" w:rsidR="00B4512F" w:rsidRDefault="00B4512F" w:rsidP="00B4512F">
      <w:pPr>
        <w:pStyle w:val="xmsonormal"/>
        <w:spacing w:after="120"/>
        <w:jc w:val="both"/>
        <w:rPr>
          <w:rFonts w:ascii="Open Sans" w:hAnsi="Open Sans" w:cs="Open Sans"/>
          <w:bCs/>
          <w:sz w:val="20"/>
          <w:szCs w:val="20"/>
        </w:rPr>
      </w:pPr>
      <w:r>
        <w:rPr>
          <w:rFonts w:ascii="Open Sans" w:hAnsi="Open Sans" w:cs="Open Sans"/>
          <w:bCs/>
          <w:sz w:val="20"/>
          <w:szCs w:val="20"/>
        </w:rPr>
        <w:t xml:space="preserve">Ce plan, dans une démarche systémique, intègre un appui à l’intégralité du secteur éducatif, de l’enseignement primaire et secondaire jusqu’à la recherche scientifique. Il vient en complément des actions de l’AUF déjà en cours au Liban, et qui </w:t>
      </w:r>
      <w:r w:rsidR="00434C02">
        <w:rPr>
          <w:rFonts w:ascii="Open Sans" w:hAnsi="Open Sans" w:cs="Open Sans"/>
          <w:bCs/>
          <w:sz w:val="20"/>
          <w:szCs w:val="20"/>
        </w:rPr>
        <w:t>seront p</w:t>
      </w:r>
      <w:r w:rsidR="00C17BAD">
        <w:rPr>
          <w:rFonts w:ascii="Open Sans" w:hAnsi="Open Sans" w:cs="Open Sans"/>
          <w:bCs/>
          <w:sz w:val="20"/>
          <w:szCs w:val="20"/>
        </w:rPr>
        <w:t>o</w:t>
      </w:r>
      <w:r w:rsidR="00434C02">
        <w:rPr>
          <w:rFonts w:ascii="Open Sans" w:hAnsi="Open Sans" w:cs="Open Sans"/>
          <w:bCs/>
          <w:sz w:val="20"/>
          <w:szCs w:val="20"/>
        </w:rPr>
        <w:t>ursuivies</w:t>
      </w:r>
      <w:r>
        <w:rPr>
          <w:rFonts w:ascii="Open Sans" w:hAnsi="Open Sans" w:cs="Open Sans"/>
          <w:bCs/>
          <w:sz w:val="20"/>
          <w:szCs w:val="20"/>
        </w:rPr>
        <w:t xml:space="preserve">. </w:t>
      </w:r>
    </w:p>
    <w:p w14:paraId="2E47F348" w14:textId="77777777" w:rsidR="00B4512F" w:rsidRDefault="00B4512F" w:rsidP="00B4512F">
      <w:pPr>
        <w:pStyle w:val="xmsonormal"/>
        <w:spacing w:after="120"/>
        <w:jc w:val="both"/>
        <w:rPr>
          <w:rFonts w:ascii="Open Sans" w:hAnsi="Open Sans" w:cs="Open Sans"/>
          <w:bCs/>
          <w:sz w:val="20"/>
          <w:szCs w:val="20"/>
        </w:rPr>
      </w:pPr>
      <w:r>
        <w:rPr>
          <w:rFonts w:ascii="Open Sans" w:hAnsi="Open Sans" w:cs="Open Sans"/>
          <w:bCs/>
          <w:sz w:val="20"/>
          <w:szCs w:val="20"/>
        </w:rPr>
        <w:t xml:space="preserve">Conçu pour certaines composantes en concertation avec les autorités éducatives et scientifiques du Liban, il intègre différentes initiatives de nouveaux programmes et projets : </w:t>
      </w:r>
    </w:p>
    <w:p w14:paraId="194CDD36" w14:textId="77777777" w:rsidR="00B4512F" w:rsidRDefault="00B4512F" w:rsidP="00B4512F">
      <w:pPr>
        <w:pStyle w:val="xmsonormal"/>
        <w:numPr>
          <w:ilvl w:val="0"/>
          <w:numId w:val="7"/>
        </w:numPr>
        <w:spacing w:after="120"/>
        <w:jc w:val="both"/>
        <w:rPr>
          <w:rFonts w:ascii="Open Sans" w:hAnsi="Open Sans" w:cs="Open Sans"/>
          <w:bCs/>
          <w:sz w:val="20"/>
          <w:szCs w:val="20"/>
          <w:lang w:eastAsia="en-US"/>
        </w:rPr>
      </w:pPr>
      <w:r>
        <w:rPr>
          <w:rFonts w:ascii="Open Sans" w:hAnsi="Open Sans" w:cs="Open Sans"/>
          <w:bCs/>
          <w:sz w:val="20"/>
          <w:szCs w:val="20"/>
          <w:lang w:eastAsia="en-US"/>
        </w:rPr>
        <w:t>Soutien à la</w:t>
      </w:r>
      <w:r w:rsidRPr="00D1374E">
        <w:rPr>
          <w:rFonts w:ascii="Open Sans" w:hAnsi="Open Sans" w:cs="Open Sans"/>
          <w:bCs/>
          <w:sz w:val="20"/>
          <w:szCs w:val="20"/>
          <w:lang w:eastAsia="en-US"/>
        </w:rPr>
        <w:t xml:space="preserve"> qualité de l’éducation</w:t>
      </w:r>
      <w:r>
        <w:rPr>
          <w:rFonts w:ascii="Open Sans" w:hAnsi="Open Sans" w:cs="Open Sans"/>
          <w:bCs/>
          <w:sz w:val="20"/>
          <w:szCs w:val="20"/>
          <w:lang w:eastAsia="en-US"/>
        </w:rPr>
        <w:t>,</w:t>
      </w:r>
      <w:r w:rsidRPr="00D1374E">
        <w:rPr>
          <w:rFonts w:ascii="Open Sans" w:hAnsi="Open Sans" w:cs="Open Sans"/>
          <w:bCs/>
          <w:sz w:val="20"/>
          <w:szCs w:val="20"/>
          <w:lang w:eastAsia="en-US"/>
        </w:rPr>
        <w:t xml:space="preserve"> </w:t>
      </w:r>
      <w:r>
        <w:rPr>
          <w:rFonts w:ascii="Open Sans" w:hAnsi="Open Sans" w:cs="Open Sans"/>
          <w:bCs/>
          <w:sz w:val="20"/>
          <w:szCs w:val="20"/>
          <w:lang w:eastAsia="en-US"/>
        </w:rPr>
        <w:t>à</w:t>
      </w:r>
      <w:r w:rsidRPr="00D1374E">
        <w:rPr>
          <w:rFonts w:ascii="Open Sans" w:hAnsi="Open Sans" w:cs="Open Sans"/>
          <w:bCs/>
          <w:sz w:val="20"/>
          <w:szCs w:val="20"/>
          <w:lang w:eastAsia="en-US"/>
        </w:rPr>
        <w:t xml:space="preserve"> la professionnalisation des enseignants</w:t>
      </w:r>
      <w:r>
        <w:rPr>
          <w:rFonts w:ascii="Open Sans" w:hAnsi="Open Sans" w:cs="Open Sans"/>
          <w:bCs/>
          <w:sz w:val="20"/>
          <w:szCs w:val="20"/>
          <w:lang w:eastAsia="en-US"/>
        </w:rPr>
        <w:t xml:space="preserve"> et </w:t>
      </w:r>
      <w:r w:rsidRPr="00D1374E">
        <w:rPr>
          <w:rFonts w:ascii="Open Sans" w:hAnsi="Open Sans" w:cs="Open Sans"/>
          <w:bCs/>
          <w:sz w:val="20"/>
          <w:szCs w:val="20"/>
          <w:lang w:eastAsia="en-US"/>
        </w:rPr>
        <w:t>formation</w:t>
      </w:r>
      <w:r>
        <w:rPr>
          <w:rFonts w:ascii="Open Sans" w:hAnsi="Open Sans" w:cs="Open Sans"/>
          <w:bCs/>
          <w:sz w:val="20"/>
          <w:szCs w:val="20"/>
          <w:lang w:eastAsia="en-US"/>
        </w:rPr>
        <w:t>s</w:t>
      </w:r>
      <w:r w:rsidRPr="00D1374E">
        <w:rPr>
          <w:rFonts w:ascii="Open Sans" w:hAnsi="Open Sans" w:cs="Open Sans"/>
          <w:bCs/>
          <w:sz w:val="20"/>
          <w:szCs w:val="20"/>
          <w:lang w:eastAsia="en-US"/>
        </w:rPr>
        <w:t xml:space="preserve"> </w:t>
      </w:r>
      <w:r>
        <w:rPr>
          <w:rFonts w:ascii="Open Sans" w:hAnsi="Open Sans" w:cs="Open Sans"/>
          <w:bCs/>
          <w:sz w:val="20"/>
          <w:szCs w:val="20"/>
          <w:lang w:eastAsia="en-US"/>
        </w:rPr>
        <w:t xml:space="preserve">pédagogiques </w:t>
      </w:r>
      <w:r w:rsidRPr="00D1374E">
        <w:rPr>
          <w:rFonts w:ascii="Open Sans" w:hAnsi="Open Sans" w:cs="Open Sans"/>
          <w:bCs/>
          <w:sz w:val="20"/>
          <w:szCs w:val="20"/>
          <w:lang w:eastAsia="en-US"/>
        </w:rPr>
        <w:t>à distance</w:t>
      </w:r>
      <w:r>
        <w:rPr>
          <w:rFonts w:ascii="Open Sans" w:hAnsi="Open Sans" w:cs="Open Sans"/>
          <w:bCs/>
          <w:sz w:val="20"/>
          <w:szCs w:val="20"/>
          <w:lang w:eastAsia="en-US"/>
        </w:rPr>
        <w:t xml:space="preserve"> au bénéfice du secteur public de l’éducation primaire et secondaire, pour partie en lien avec l’Organisation Internationale de la Francophonie et avec le soutien de l’Agence Française de Développement ; </w:t>
      </w:r>
    </w:p>
    <w:p w14:paraId="34CF221B" w14:textId="77777777" w:rsidR="00B4512F" w:rsidRDefault="00B4512F" w:rsidP="00B4512F">
      <w:pPr>
        <w:pStyle w:val="xmsonormal"/>
        <w:numPr>
          <w:ilvl w:val="0"/>
          <w:numId w:val="7"/>
        </w:numPr>
        <w:spacing w:after="120"/>
        <w:jc w:val="both"/>
        <w:rPr>
          <w:rFonts w:ascii="Open Sans" w:hAnsi="Open Sans" w:cs="Open Sans"/>
          <w:bCs/>
          <w:sz w:val="20"/>
          <w:szCs w:val="20"/>
          <w:lang w:eastAsia="en-US"/>
        </w:rPr>
      </w:pPr>
      <w:r>
        <w:rPr>
          <w:rFonts w:ascii="Open Sans" w:hAnsi="Open Sans" w:cs="Open Sans"/>
          <w:bCs/>
          <w:sz w:val="20"/>
          <w:szCs w:val="20"/>
          <w:lang w:eastAsia="en-US"/>
        </w:rPr>
        <w:t>Augmentation de l’allocation versée aux doctorants libanais déjà boursiers de l’AUF, qui se traduira pour la majorité d’entre eux par un doublement de la bourse de mobilité doctorale ;</w:t>
      </w:r>
    </w:p>
    <w:p w14:paraId="095C3636" w14:textId="77777777" w:rsidR="00B4512F" w:rsidRDefault="00B4512F" w:rsidP="00B4512F">
      <w:pPr>
        <w:pStyle w:val="xmsonormal"/>
        <w:numPr>
          <w:ilvl w:val="0"/>
          <w:numId w:val="7"/>
        </w:numPr>
        <w:spacing w:after="120"/>
        <w:jc w:val="both"/>
        <w:rPr>
          <w:rFonts w:ascii="Open Sans" w:hAnsi="Open Sans" w:cs="Open Sans"/>
          <w:bCs/>
          <w:sz w:val="20"/>
          <w:szCs w:val="20"/>
          <w:lang w:eastAsia="en-US"/>
        </w:rPr>
      </w:pPr>
      <w:r>
        <w:rPr>
          <w:rFonts w:ascii="Open Sans" w:hAnsi="Open Sans" w:cs="Open Sans"/>
          <w:bCs/>
          <w:sz w:val="20"/>
          <w:szCs w:val="20"/>
          <w:lang w:eastAsia="en-US"/>
        </w:rPr>
        <w:t xml:space="preserve">Nouveau soutien par l’AUF à des projets scientifiques à impact national combinant appui à la recherche et mobilités doctorales, pour répondre au contexte de crise et assurer la résilience du système scientifique national. </w:t>
      </w:r>
      <w:r w:rsidRPr="00BF471C">
        <w:rPr>
          <w:rFonts w:ascii="Open Sans" w:hAnsi="Open Sans" w:cs="Open Sans"/>
          <w:bCs/>
          <w:sz w:val="20"/>
          <w:szCs w:val="20"/>
          <w:lang w:eastAsia="en-US"/>
        </w:rPr>
        <w:t>Les projets devront contribuer à évaluer et analyser l’impact de la crise sur les différents aspects humains, sociaux, économiques, environnementaux et sanitaires, et proposer des mécanismes de réduction de la vulnérabilité et de renforcement de la résilience libanaise toute</w:t>
      </w:r>
      <w:r>
        <w:rPr>
          <w:rFonts w:ascii="Open Sans" w:hAnsi="Open Sans" w:cs="Open Sans"/>
          <w:bCs/>
          <w:sz w:val="20"/>
          <w:szCs w:val="20"/>
          <w:lang w:eastAsia="en-US"/>
        </w:rPr>
        <w:t>s</w:t>
      </w:r>
      <w:r w:rsidRPr="00BF471C">
        <w:rPr>
          <w:rFonts w:ascii="Open Sans" w:hAnsi="Open Sans" w:cs="Open Sans"/>
          <w:bCs/>
          <w:sz w:val="20"/>
          <w:szCs w:val="20"/>
          <w:lang w:eastAsia="en-US"/>
        </w:rPr>
        <w:t xml:space="preserve"> catégories confondues : études et analyses d’impacts liés aux crises (environnement, santé, économie, sociologie) ; appui scientifique à la gestion de crises et de catastrophes naturelles ; outils et adaptabilité des systèmes face aux crises ; préservation du patrimoine culturel ; gestion des écosystèmes vulnérables (côtiers, forestiers, etc.)</w:t>
      </w:r>
      <w:r>
        <w:rPr>
          <w:rFonts w:ascii="Open Sans" w:hAnsi="Open Sans" w:cs="Open Sans"/>
          <w:bCs/>
          <w:sz w:val="20"/>
          <w:szCs w:val="20"/>
          <w:lang w:eastAsia="en-US"/>
        </w:rPr>
        <w:t> ;</w:t>
      </w:r>
    </w:p>
    <w:p w14:paraId="31986546" w14:textId="77777777" w:rsidR="00B4512F" w:rsidRDefault="00B4512F" w:rsidP="00B4512F">
      <w:pPr>
        <w:pStyle w:val="xmsonormal"/>
        <w:numPr>
          <w:ilvl w:val="0"/>
          <w:numId w:val="7"/>
        </w:numPr>
        <w:spacing w:after="120"/>
        <w:jc w:val="both"/>
        <w:rPr>
          <w:rFonts w:ascii="Open Sans" w:hAnsi="Open Sans" w:cs="Open Sans"/>
          <w:bCs/>
          <w:sz w:val="20"/>
          <w:szCs w:val="20"/>
          <w:lang w:eastAsia="en-US"/>
        </w:rPr>
      </w:pPr>
      <w:r w:rsidRPr="004E764C">
        <w:rPr>
          <w:rFonts w:ascii="Open Sans" w:hAnsi="Open Sans" w:cs="Open Sans"/>
          <w:bCs/>
          <w:sz w:val="20"/>
          <w:szCs w:val="20"/>
          <w:lang w:eastAsia="en-US"/>
        </w:rPr>
        <w:lastRenderedPageBreak/>
        <w:t xml:space="preserve">Renforcement des programmes et projets d’aide à l’entrepreneuriat déployés par l’AUF et ses partenaires au Liban ; </w:t>
      </w:r>
    </w:p>
    <w:p w14:paraId="3E71F5FD" w14:textId="77777777" w:rsidR="00B4512F" w:rsidRDefault="00B4512F" w:rsidP="00B4512F">
      <w:pPr>
        <w:pStyle w:val="xmsonormal"/>
        <w:numPr>
          <w:ilvl w:val="0"/>
          <w:numId w:val="7"/>
        </w:numPr>
        <w:spacing w:after="120"/>
        <w:jc w:val="both"/>
        <w:rPr>
          <w:rFonts w:ascii="Open Sans" w:hAnsi="Open Sans" w:cs="Open Sans"/>
          <w:bCs/>
          <w:sz w:val="20"/>
          <w:szCs w:val="20"/>
          <w:lang w:eastAsia="en-US"/>
        </w:rPr>
      </w:pPr>
      <w:r>
        <w:rPr>
          <w:rFonts w:ascii="Open Sans" w:hAnsi="Open Sans" w:cs="Open Sans"/>
          <w:bCs/>
          <w:sz w:val="20"/>
          <w:szCs w:val="20"/>
          <w:lang w:eastAsia="en-US"/>
        </w:rPr>
        <w:t xml:space="preserve">Soutien à l’accélération de la transition vers la pédagogie universitaire numérique via différents projets mis en œuvre par l’AUF ; </w:t>
      </w:r>
    </w:p>
    <w:p w14:paraId="34F6B04B" w14:textId="77777777" w:rsidR="00B4512F" w:rsidRDefault="00B4512F" w:rsidP="00B4512F">
      <w:pPr>
        <w:pStyle w:val="xmsonormal"/>
        <w:numPr>
          <w:ilvl w:val="0"/>
          <w:numId w:val="7"/>
        </w:numPr>
        <w:spacing w:after="120"/>
        <w:jc w:val="both"/>
        <w:rPr>
          <w:rFonts w:ascii="Open Sans" w:hAnsi="Open Sans" w:cs="Open Sans"/>
          <w:bCs/>
          <w:sz w:val="20"/>
          <w:szCs w:val="20"/>
          <w:lang w:eastAsia="en-US"/>
        </w:rPr>
      </w:pPr>
      <w:r>
        <w:rPr>
          <w:rFonts w:ascii="Open Sans" w:hAnsi="Open Sans" w:cs="Open Sans"/>
          <w:bCs/>
          <w:sz w:val="20"/>
          <w:szCs w:val="20"/>
          <w:lang w:eastAsia="en-US"/>
        </w:rPr>
        <w:t xml:space="preserve">Mise en place à Beyrouth, avec le Ministère français de </w:t>
      </w:r>
      <w:r w:rsidRPr="006F5414">
        <w:rPr>
          <w:rFonts w:ascii="Open Sans" w:hAnsi="Open Sans" w:cs="Open Sans"/>
          <w:bCs/>
          <w:sz w:val="20"/>
          <w:szCs w:val="20"/>
          <w:lang w:eastAsia="en-US"/>
        </w:rPr>
        <w:t>l’Enseignement supérieur, de la Recherche et de l’Innovation</w:t>
      </w:r>
      <w:r>
        <w:rPr>
          <w:rFonts w:ascii="Open Sans" w:hAnsi="Open Sans" w:cs="Open Sans"/>
          <w:bCs/>
          <w:sz w:val="20"/>
          <w:szCs w:val="20"/>
          <w:lang w:eastAsia="en-US"/>
        </w:rPr>
        <w:t xml:space="preserve">, d’un campus connecté au bénéfice d’étudiants libanais en situation de vulnérabilité et affectés par l’explosion du 4 août ;  </w:t>
      </w:r>
    </w:p>
    <w:p w14:paraId="76D60EBA" w14:textId="77777777" w:rsidR="00B4512F" w:rsidRDefault="00B4512F" w:rsidP="00B4512F">
      <w:pPr>
        <w:pStyle w:val="xmsonormal"/>
        <w:numPr>
          <w:ilvl w:val="0"/>
          <w:numId w:val="7"/>
        </w:numPr>
        <w:spacing w:after="120"/>
        <w:jc w:val="both"/>
        <w:rPr>
          <w:rFonts w:ascii="Open Sans" w:hAnsi="Open Sans" w:cs="Open Sans"/>
          <w:bCs/>
          <w:sz w:val="20"/>
          <w:szCs w:val="20"/>
          <w:lang w:eastAsia="en-US"/>
        </w:rPr>
      </w:pPr>
      <w:r w:rsidRPr="007145BD">
        <w:rPr>
          <w:rFonts w:ascii="Open Sans" w:hAnsi="Open Sans" w:cs="Open Sans"/>
          <w:bCs/>
          <w:sz w:val="20"/>
          <w:szCs w:val="20"/>
          <w:lang w:eastAsia="en-US"/>
        </w:rPr>
        <w:t>Accès renforcé à la Maison des étudiants de la Francophonie</w:t>
      </w:r>
      <w:r>
        <w:rPr>
          <w:rFonts w:ascii="Open Sans" w:hAnsi="Open Sans" w:cs="Open Sans"/>
          <w:bCs/>
          <w:sz w:val="20"/>
          <w:szCs w:val="20"/>
          <w:lang w:eastAsia="en-US"/>
        </w:rPr>
        <w:t xml:space="preserve"> à Paris, avec la mise en place d’un q</w:t>
      </w:r>
      <w:r w:rsidRPr="007145BD">
        <w:rPr>
          <w:rFonts w:ascii="Open Sans" w:hAnsi="Open Sans" w:cs="Open Sans"/>
          <w:bCs/>
          <w:sz w:val="20"/>
          <w:szCs w:val="20"/>
          <w:lang w:eastAsia="en-US"/>
        </w:rPr>
        <w:t>uota exceptionnel de chambres ouvert aux étudiants libanais</w:t>
      </w:r>
      <w:r>
        <w:rPr>
          <w:rFonts w:ascii="Open Sans" w:hAnsi="Open Sans" w:cs="Open Sans"/>
          <w:bCs/>
          <w:sz w:val="20"/>
          <w:szCs w:val="20"/>
          <w:lang w:eastAsia="en-US"/>
        </w:rPr>
        <w:t>,</w:t>
      </w:r>
      <w:r w:rsidRPr="007145BD">
        <w:rPr>
          <w:rFonts w:ascii="Open Sans" w:hAnsi="Open Sans" w:cs="Open Sans"/>
          <w:bCs/>
          <w:sz w:val="20"/>
          <w:szCs w:val="20"/>
          <w:lang w:eastAsia="en-US"/>
        </w:rPr>
        <w:t xml:space="preserve"> à hauteur de 30 % de la capacité totale</w:t>
      </w:r>
      <w:r>
        <w:rPr>
          <w:rFonts w:ascii="Open Sans" w:hAnsi="Open Sans" w:cs="Open Sans"/>
          <w:bCs/>
          <w:sz w:val="20"/>
          <w:szCs w:val="20"/>
          <w:lang w:eastAsia="en-US"/>
        </w:rPr>
        <w:t xml:space="preserve"> ; </w:t>
      </w:r>
    </w:p>
    <w:p w14:paraId="0CFFDB7A" w14:textId="77777777" w:rsidR="00B4512F" w:rsidRDefault="00B4512F" w:rsidP="00B4512F">
      <w:pPr>
        <w:pStyle w:val="xmsonormal"/>
        <w:numPr>
          <w:ilvl w:val="0"/>
          <w:numId w:val="7"/>
        </w:numPr>
        <w:spacing w:after="120"/>
        <w:jc w:val="both"/>
        <w:rPr>
          <w:rFonts w:ascii="Open Sans" w:hAnsi="Open Sans" w:cs="Open Sans"/>
          <w:bCs/>
          <w:sz w:val="20"/>
          <w:szCs w:val="20"/>
          <w:lang w:eastAsia="en-US"/>
        </w:rPr>
      </w:pPr>
      <w:r>
        <w:rPr>
          <w:rFonts w:ascii="Open Sans" w:hAnsi="Open Sans" w:cs="Open Sans"/>
          <w:bCs/>
          <w:sz w:val="20"/>
          <w:szCs w:val="20"/>
          <w:lang w:eastAsia="en-US"/>
        </w:rPr>
        <w:t>Mise</w:t>
      </w:r>
      <w:r w:rsidRPr="004E764C">
        <w:rPr>
          <w:rFonts w:ascii="Open Sans" w:hAnsi="Open Sans" w:cs="Open Sans"/>
          <w:bCs/>
          <w:sz w:val="20"/>
          <w:szCs w:val="20"/>
          <w:lang w:eastAsia="en-US"/>
        </w:rPr>
        <w:t xml:space="preserve"> à disposition de ressources numériques</w:t>
      </w:r>
      <w:r>
        <w:rPr>
          <w:rFonts w:ascii="Open Sans" w:hAnsi="Open Sans" w:cs="Open Sans"/>
          <w:bCs/>
          <w:sz w:val="20"/>
          <w:szCs w:val="20"/>
          <w:lang w:eastAsia="en-US"/>
        </w:rPr>
        <w:t xml:space="preserve"> au bénéfice de membres libanais de l’AUF ; </w:t>
      </w:r>
    </w:p>
    <w:p w14:paraId="4E938BFF" w14:textId="77777777" w:rsidR="00B4512F" w:rsidRPr="007145BD" w:rsidRDefault="00B4512F" w:rsidP="00B4512F">
      <w:pPr>
        <w:pStyle w:val="xmsonormal"/>
        <w:numPr>
          <w:ilvl w:val="0"/>
          <w:numId w:val="7"/>
        </w:numPr>
        <w:spacing w:after="120"/>
        <w:jc w:val="both"/>
        <w:rPr>
          <w:rFonts w:ascii="Open Sans" w:hAnsi="Open Sans" w:cs="Open Sans"/>
          <w:bCs/>
          <w:sz w:val="20"/>
          <w:szCs w:val="20"/>
          <w:lang w:eastAsia="en-US"/>
        </w:rPr>
      </w:pPr>
      <w:r>
        <w:rPr>
          <w:rFonts w:ascii="Open Sans" w:hAnsi="Open Sans" w:cs="Open Sans"/>
          <w:bCs/>
          <w:sz w:val="20"/>
          <w:szCs w:val="20"/>
          <w:lang w:eastAsia="en-US"/>
        </w:rPr>
        <w:t>L’AUF</w:t>
      </w:r>
      <w:r w:rsidRPr="007145BD">
        <w:rPr>
          <w:rFonts w:ascii="Open Sans" w:hAnsi="Open Sans" w:cs="Open Sans"/>
          <w:bCs/>
          <w:sz w:val="20"/>
          <w:szCs w:val="20"/>
          <w:lang w:eastAsia="en-US"/>
        </w:rPr>
        <w:t>, dans sa démarche, a également tenu à mettre en place des soutiens auprès de ses membres sous la forme d’exonérations</w:t>
      </w:r>
      <w:r>
        <w:rPr>
          <w:rFonts w:ascii="Open Sans" w:hAnsi="Open Sans" w:cs="Open Sans"/>
          <w:bCs/>
          <w:sz w:val="20"/>
          <w:szCs w:val="20"/>
          <w:lang w:eastAsia="en-US"/>
        </w:rPr>
        <w:t xml:space="preserve"> de cotisations</w:t>
      </w:r>
      <w:r w:rsidRPr="007145BD">
        <w:rPr>
          <w:rFonts w:ascii="Open Sans" w:hAnsi="Open Sans" w:cs="Open Sans"/>
          <w:bCs/>
          <w:sz w:val="20"/>
          <w:szCs w:val="20"/>
          <w:lang w:eastAsia="en-US"/>
        </w:rPr>
        <w:t xml:space="preserve">, et a consenti un geste exceptionnel de solidarité envers ses </w:t>
      </w:r>
      <w:r>
        <w:rPr>
          <w:rFonts w:ascii="Open Sans" w:hAnsi="Open Sans" w:cs="Open Sans"/>
          <w:bCs/>
          <w:sz w:val="20"/>
          <w:szCs w:val="20"/>
          <w:lang w:eastAsia="en-US"/>
        </w:rPr>
        <w:t>personnels libanais</w:t>
      </w:r>
      <w:r w:rsidRPr="007145BD">
        <w:rPr>
          <w:rFonts w:ascii="Open Sans" w:hAnsi="Open Sans" w:cs="Open Sans"/>
          <w:bCs/>
          <w:sz w:val="20"/>
          <w:szCs w:val="20"/>
          <w:lang w:eastAsia="en-US"/>
        </w:rPr>
        <w:t xml:space="preserve">, dont certains ont été affectés par l’explosion du 4 août. </w:t>
      </w:r>
    </w:p>
    <w:p w14:paraId="0D6E83B7" w14:textId="77777777" w:rsidR="00B4512F" w:rsidRPr="00D1374E" w:rsidRDefault="00B4512F" w:rsidP="00B4512F">
      <w:pPr>
        <w:pStyle w:val="xmsonormal"/>
        <w:spacing w:after="120"/>
        <w:jc w:val="both"/>
        <w:rPr>
          <w:rFonts w:ascii="Open Sans" w:hAnsi="Open Sans" w:cs="Open Sans"/>
          <w:bCs/>
          <w:sz w:val="20"/>
          <w:szCs w:val="20"/>
          <w:lang w:eastAsia="en-US"/>
        </w:rPr>
      </w:pPr>
      <w:r>
        <w:rPr>
          <w:rFonts w:ascii="Open Sans" w:hAnsi="Open Sans" w:cs="Open Sans"/>
          <w:bCs/>
          <w:sz w:val="20"/>
          <w:szCs w:val="20"/>
          <w:lang w:eastAsia="en-US"/>
        </w:rPr>
        <w:t xml:space="preserve">Les projets du </w:t>
      </w:r>
      <w:r>
        <w:rPr>
          <w:rFonts w:ascii="Open Sans" w:hAnsi="Open Sans" w:cs="Open Sans"/>
          <w:bCs/>
          <w:sz w:val="20"/>
          <w:szCs w:val="20"/>
        </w:rPr>
        <w:t>Plan AUF pour le Liban</w:t>
      </w:r>
      <w:r>
        <w:rPr>
          <w:rFonts w:ascii="Open Sans" w:hAnsi="Open Sans" w:cs="Open Sans"/>
          <w:bCs/>
          <w:sz w:val="20"/>
          <w:szCs w:val="20"/>
          <w:lang w:eastAsia="en-US"/>
        </w:rPr>
        <w:t xml:space="preserve"> sont mis en œuvre avec les membres et partenaires libanais de l’Agence, et pour certains, avec le soutien de partenaires internationaux : Organisation internationale de la Francophonie, ministères français de l’Europe et des Affaires étrangères ainsi que de </w:t>
      </w:r>
      <w:r w:rsidRPr="006F5414">
        <w:rPr>
          <w:rFonts w:ascii="Open Sans" w:hAnsi="Open Sans" w:cs="Open Sans"/>
          <w:bCs/>
          <w:sz w:val="20"/>
          <w:szCs w:val="20"/>
          <w:lang w:eastAsia="en-US"/>
        </w:rPr>
        <w:t>l’Enseignement supérieur, de la Recherche et de l’Innovation</w:t>
      </w:r>
      <w:r>
        <w:rPr>
          <w:rFonts w:ascii="Open Sans" w:hAnsi="Open Sans" w:cs="Open Sans"/>
          <w:bCs/>
          <w:sz w:val="20"/>
          <w:szCs w:val="20"/>
          <w:lang w:eastAsia="en-US"/>
        </w:rPr>
        <w:t xml:space="preserve">, Agence française de développement, Union européenne. </w:t>
      </w:r>
    </w:p>
    <w:p w14:paraId="63BFC14B" w14:textId="77777777" w:rsidR="00B4512F" w:rsidRDefault="00B4512F" w:rsidP="00B4512F">
      <w:pPr>
        <w:spacing w:before="240" w:after="360"/>
        <w:jc w:val="both"/>
        <w:rPr>
          <w:rFonts w:ascii="Open Sans" w:hAnsi="Open Sans" w:cs="Open Sans"/>
          <w:bCs/>
          <w:sz w:val="20"/>
          <w:szCs w:val="20"/>
        </w:rPr>
      </w:pPr>
      <w:r>
        <w:rPr>
          <w:rFonts w:ascii="Open Sans" w:hAnsi="Open Sans" w:cs="Open Sans"/>
          <w:bCs/>
          <w:sz w:val="20"/>
          <w:szCs w:val="20"/>
        </w:rPr>
        <w:t>L’Agence mobilise pour le Plan AUF pour le Liban un montant propre et de financement externe supérieur à 1 million d’euros.</w:t>
      </w:r>
    </w:p>
    <w:p w14:paraId="4092CEB8" w14:textId="77777777" w:rsidR="00B4512F" w:rsidRDefault="00B4512F" w:rsidP="00B4512F">
      <w:pPr>
        <w:rPr>
          <w:b/>
          <w:bCs/>
          <w:sz w:val="11"/>
          <w:szCs w:val="11"/>
        </w:rPr>
      </w:pPr>
    </w:p>
    <w:p w14:paraId="06041582" w14:textId="6D82AF08" w:rsidR="00834AB9" w:rsidRPr="009B7094" w:rsidRDefault="00834AB9" w:rsidP="00E908A7">
      <w:pPr>
        <w:jc w:val="both"/>
        <w:rPr>
          <w:color w:val="0000FF"/>
          <w:u w:val="single"/>
        </w:rPr>
      </w:pPr>
    </w:p>
    <w:sectPr w:rsidR="00834AB9" w:rsidRPr="009B7094" w:rsidSect="003F053E">
      <w:footerReference w:type="default" r:id="rId7"/>
      <w:headerReference w:type="first" r:id="rId8"/>
      <w:footerReference w:type="first" r:id="rId9"/>
      <w:pgSz w:w="11906" w:h="16838"/>
      <w:pgMar w:top="1417" w:right="1417" w:bottom="1417" w:left="1417"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647F5" w14:textId="77777777" w:rsidR="00CB0420" w:rsidRDefault="00CB0420" w:rsidP="00F11371">
      <w:r>
        <w:separator/>
      </w:r>
    </w:p>
  </w:endnote>
  <w:endnote w:type="continuationSeparator" w:id="0">
    <w:p w14:paraId="5FCA9FCA" w14:textId="77777777" w:rsidR="00CB0420" w:rsidRDefault="00CB0420" w:rsidP="00F1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 Sans">
    <w:altName w:val="Segoe UI"/>
    <w:charset w:val="EE"/>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A7D05" w14:textId="77777777" w:rsidR="00B4512F" w:rsidRDefault="00B4512F" w:rsidP="00B4512F">
    <w:pPr>
      <w:pStyle w:val="Pieddepage"/>
      <w:jc w:val="center"/>
      <w:rPr>
        <w:sz w:val="16"/>
        <w:szCs w:val="16"/>
      </w:rPr>
    </w:pPr>
  </w:p>
  <w:p w14:paraId="2D953C36" w14:textId="0302B75D" w:rsidR="00B4512F" w:rsidRDefault="00B4512F" w:rsidP="00B4512F">
    <w:pPr>
      <w:pStyle w:val="Pieddepage"/>
      <w:jc w:val="center"/>
      <w:rPr>
        <w:sz w:val="16"/>
        <w:szCs w:val="16"/>
      </w:rPr>
    </w:pPr>
  </w:p>
  <w:p w14:paraId="3CF19F19" w14:textId="24D82E37" w:rsidR="00B4512F" w:rsidRPr="0055478C" w:rsidRDefault="00B4512F" w:rsidP="00B4512F">
    <w:pPr>
      <w:pStyle w:val="Pieddepage"/>
      <w:jc w:val="center"/>
      <w:rPr>
        <w:sz w:val="20"/>
        <w:szCs w:val="20"/>
      </w:rPr>
    </w:pPr>
    <w:r w:rsidRPr="0055478C">
      <w:rPr>
        <w:noProof/>
        <w:sz w:val="20"/>
        <w:szCs w:val="20"/>
      </w:rPr>
      <w:drawing>
        <wp:anchor distT="0" distB="0" distL="114300" distR="114300" simplePos="0" relativeHeight="251662336" behindDoc="0" locked="0" layoutInCell="1" allowOverlap="1" wp14:anchorId="1C71466B" wp14:editId="79C26FEB">
          <wp:simplePos x="0" y="0"/>
          <wp:positionH relativeFrom="column">
            <wp:posOffset>53340</wp:posOffset>
          </wp:positionH>
          <wp:positionV relativeFrom="paragraph">
            <wp:posOffset>227965</wp:posOffset>
          </wp:positionV>
          <wp:extent cx="5756275" cy="367030"/>
          <wp:effectExtent l="0" t="0" r="0" b="127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r w:rsidRPr="0055478C">
      <w:rPr>
        <w:sz w:val="20"/>
        <w:szCs w:val="20"/>
      </w:rPr>
      <w:t xml:space="preserve">Joëlle RIACHI| Chargée de communication Moyen-Orient | +961 3 780 928  </w:t>
    </w:r>
    <w:hyperlink r:id="rId2" w:history="1">
      <w:r w:rsidRPr="0055478C">
        <w:rPr>
          <w:rStyle w:val="Lienhypertexte"/>
          <w:sz w:val="20"/>
          <w:szCs w:val="20"/>
        </w:rPr>
        <w:t>|joelle.riachi@auf.org</w:t>
      </w:r>
    </w:hyperlink>
    <w:r w:rsidRPr="0055478C">
      <w:rPr>
        <w:sz w:val="20"/>
        <w:szCs w:val="20"/>
      </w:rPr>
      <w:t xml:space="preserve">   </w:t>
    </w:r>
  </w:p>
  <w:p w14:paraId="5C8B0059" w14:textId="74F6383B" w:rsidR="00B4512F" w:rsidRDefault="00B451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884AD" w14:textId="7B2F877C" w:rsidR="00BF27F0" w:rsidRPr="00E200DE" w:rsidRDefault="00BF27F0" w:rsidP="00D0730D">
    <w:pPr>
      <w:pStyle w:val="Pieddepage"/>
      <w:jc w:val="center"/>
      <w:rPr>
        <w:sz w:val="16"/>
        <w:szCs w:val="16"/>
      </w:rPr>
    </w:pPr>
    <w:r w:rsidRPr="00E200DE">
      <w:rPr>
        <w:noProof/>
        <w:sz w:val="16"/>
        <w:szCs w:val="16"/>
      </w:rPr>
      <w:drawing>
        <wp:anchor distT="0" distB="0" distL="114300" distR="114300" simplePos="0" relativeHeight="251660288" behindDoc="0" locked="0" layoutInCell="1" allowOverlap="1" wp14:anchorId="714884B0" wp14:editId="714884B1">
          <wp:simplePos x="0" y="0"/>
          <wp:positionH relativeFrom="column">
            <wp:posOffset>0</wp:posOffset>
          </wp:positionH>
          <wp:positionV relativeFrom="paragraph">
            <wp:posOffset>250891</wp:posOffset>
          </wp:positionV>
          <wp:extent cx="5756275" cy="367030"/>
          <wp:effectExtent l="0" t="0" r="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r w:rsidR="006A3A32" w:rsidRPr="00E200DE">
      <w:rPr>
        <w:sz w:val="16"/>
        <w:szCs w:val="16"/>
      </w:rPr>
      <w:t xml:space="preserve"> </w:t>
    </w:r>
    <w:r w:rsidR="00B40107" w:rsidRPr="00E200DE">
      <w:rPr>
        <w:sz w:val="16"/>
        <w:szCs w:val="16"/>
      </w:rPr>
      <w:t xml:space="preserve"> </w:t>
    </w:r>
    <w:r w:rsidRPr="00E200DE">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107E5" w14:textId="77777777" w:rsidR="00CB0420" w:rsidRDefault="00CB0420" w:rsidP="00F11371">
      <w:r>
        <w:separator/>
      </w:r>
    </w:p>
  </w:footnote>
  <w:footnote w:type="continuationSeparator" w:id="0">
    <w:p w14:paraId="5CB1C149" w14:textId="77777777" w:rsidR="00CB0420" w:rsidRDefault="00CB0420" w:rsidP="00F1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884AA" w14:textId="77777777" w:rsidR="00BF27F0" w:rsidRDefault="00BF27F0" w:rsidP="00BF27F0">
    <w:pPr>
      <w:pStyle w:val="En-tte"/>
    </w:pPr>
    <w:r>
      <w:rPr>
        <w:noProof/>
      </w:rPr>
      <w:drawing>
        <wp:anchor distT="0" distB="0" distL="114300" distR="114300" simplePos="0" relativeHeight="251659264" behindDoc="0" locked="0" layoutInCell="1" allowOverlap="1" wp14:anchorId="714884AE" wp14:editId="714884AF">
          <wp:simplePos x="0" y="0"/>
          <wp:positionH relativeFrom="column">
            <wp:posOffset>-56712</wp:posOffset>
          </wp:positionH>
          <wp:positionV relativeFrom="paragraph">
            <wp:posOffset>-259715</wp:posOffset>
          </wp:positionV>
          <wp:extent cx="1490400" cy="730800"/>
          <wp:effectExtent l="0" t="0" r="0" b="0"/>
          <wp:wrapSquare wrapText="bothSides"/>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730800"/>
                  </a:xfrm>
                  <a:prstGeom prst="rect">
                    <a:avLst/>
                  </a:prstGeom>
                </pic:spPr>
              </pic:pic>
            </a:graphicData>
          </a:graphic>
          <wp14:sizeRelH relativeFrom="margin">
            <wp14:pctWidth>0</wp14:pctWidth>
          </wp14:sizeRelH>
          <wp14:sizeRelV relativeFrom="margin">
            <wp14:pctHeight>0</wp14:pctHeight>
          </wp14:sizeRelV>
        </wp:anchor>
      </w:drawing>
    </w:r>
    <w:r>
      <w:tab/>
    </w:r>
  </w:p>
  <w:p w14:paraId="2988EC14" w14:textId="77777777" w:rsidR="00B4512F" w:rsidRDefault="00B4512F" w:rsidP="00B4512F">
    <w:pPr>
      <w:rPr>
        <w:b/>
        <w:bCs/>
        <w:sz w:val="28"/>
        <w:szCs w:val="28"/>
      </w:rPr>
    </w:pPr>
    <w:r>
      <w:rPr>
        <w:b/>
        <w:bCs/>
        <w:sz w:val="28"/>
        <w:szCs w:val="28"/>
      </w:rPr>
      <w:t xml:space="preserve">             </w:t>
    </w:r>
  </w:p>
  <w:p w14:paraId="106722C0" w14:textId="77777777" w:rsidR="00B4512F" w:rsidRDefault="00B4512F" w:rsidP="00B4512F">
    <w:pPr>
      <w:rPr>
        <w:b/>
        <w:bCs/>
        <w:sz w:val="28"/>
        <w:szCs w:val="28"/>
      </w:rPr>
    </w:pPr>
  </w:p>
  <w:p w14:paraId="714884AC" w14:textId="04D592A3" w:rsidR="00BF27F0" w:rsidRPr="00B4512F" w:rsidRDefault="00BF27F0" w:rsidP="00B4512F">
    <w:pPr>
      <w:rPr>
        <w:b/>
        <w:bCs/>
        <w:sz w:val="28"/>
        <w:szCs w:val="28"/>
      </w:rPr>
    </w:pPr>
    <w:r w:rsidRPr="00BF27F0">
      <w:rPr>
        <w:b/>
        <w:bCs/>
      </w:rPr>
      <w:t>Communiqué de presse</w:t>
    </w:r>
  </w:p>
  <w:p w14:paraId="7EF1A7B4" w14:textId="506008A8" w:rsidR="009B7094" w:rsidRPr="00BF27F0" w:rsidRDefault="009B7094" w:rsidP="00BF27F0">
    <w:pPr>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D695D"/>
    <w:multiLevelType w:val="hybridMultilevel"/>
    <w:tmpl w:val="F14C8504"/>
    <w:lvl w:ilvl="0" w:tplc="7256D4A2">
      <w:start w:val="2"/>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4209B4"/>
    <w:multiLevelType w:val="hybridMultilevel"/>
    <w:tmpl w:val="FF1ECC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6F756EC"/>
    <w:multiLevelType w:val="hybridMultilevel"/>
    <w:tmpl w:val="169E1802"/>
    <w:lvl w:ilvl="0" w:tplc="F00CA94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C42D52"/>
    <w:multiLevelType w:val="hybridMultilevel"/>
    <w:tmpl w:val="CB342560"/>
    <w:lvl w:ilvl="0" w:tplc="F00CA94A">
      <w:numFmt w:val="bullet"/>
      <w:lvlText w:val="-"/>
      <w:lvlJc w:val="left"/>
      <w:pPr>
        <w:ind w:left="1080" w:hanging="360"/>
      </w:pPr>
      <w:rPr>
        <w:rFonts w:ascii="Arial" w:eastAsiaTheme="minorHAns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6B3762F4"/>
    <w:multiLevelType w:val="hybridMultilevel"/>
    <w:tmpl w:val="E940C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B61DC6"/>
    <w:multiLevelType w:val="hybridMultilevel"/>
    <w:tmpl w:val="B7A82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3264DDE"/>
    <w:multiLevelType w:val="hybridMultilevel"/>
    <w:tmpl w:val="FBD4A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15D30"/>
    <w:rsid w:val="000332AE"/>
    <w:rsid w:val="000409D1"/>
    <w:rsid w:val="0004396F"/>
    <w:rsid w:val="000471F5"/>
    <w:rsid w:val="00057166"/>
    <w:rsid w:val="000A244B"/>
    <w:rsid w:val="000A45C8"/>
    <w:rsid w:val="000E5B91"/>
    <w:rsid w:val="00105622"/>
    <w:rsid w:val="0011244D"/>
    <w:rsid w:val="00124E53"/>
    <w:rsid w:val="00142514"/>
    <w:rsid w:val="00161185"/>
    <w:rsid w:val="00166460"/>
    <w:rsid w:val="00173648"/>
    <w:rsid w:val="00187376"/>
    <w:rsid w:val="00190FCB"/>
    <w:rsid w:val="001F1372"/>
    <w:rsid w:val="00213E47"/>
    <w:rsid w:val="00256AF7"/>
    <w:rsid w:val="0026121A"/>
    <w:rsid w:val="0027595B"/>
    <w:rsid w:val="00281D71"/>
    <w:rsid w:val="00326162"/>
    <w:rsid w:val="003C3D2E"/>
    <w:rsid w:val="003C7772"/>
    <w:rsid w:val="003F053E"/>
    <w:rsid w:val="00410196"/>
    <w:rsid w:val="00414D3E"/>
    <w:rsid w:val="00434C02"/>
    <w:rsid w:val="004431FD"/>
    <w:rsid w:val="00450238"/>
    <w:rsid w:val="0047609F"/>
    <w:rsid w:val="004A543F"/>
    <w:rsid w:val="004F12DE"/>
    <w:rsid w:val="0055478C"/>
    <w:rsid w:val="00560BCD"/>
    <w:rsid w:val="00576C05"/>
    <w:rsid w:val="00582554"/>
    <w:rsid w:val="005A2946"/>
    <w:rsid w:val="005F2AF4"/>
    <w:rsid w:val="00610C48"/>
    <w:rsid w:val="00620549"/>
    <w:rsid w:val="00625E67"/>
    <w:rsid w:val="00661A5F"/>
    <w:rsid w:val="00677C23"/>
    <w:rsid w:val="006A3A32"/>
    <w:rsid w:val="006E7530"/>
    <w:rsid w:val="0072502B"/>
    <w:rsid w:val="00725A11"/>
    <w:rsid w:val="00756842"/>
    <w:rsid w:val="007F1D92"/>
    <w:rsid w:val="008007F4"/>
    <w:rsid w:val="00800B0B"/>
    <w:rsid w:val="0081520C"/>
    <w:rsid w:val="008167F3"/>
    <w:rsid w:val="00834AB9"/>
    <w:rsid w:val="00835A84"/>
    <w:rsid w:val="00866EBE"/>
    <w:rsid w:val="00890F1C"/>
    <w:rsid w:val="008B2C89"/>
    <w:rsid w:val="008D647F"/>
    <w:rsid w:val="008D79D0"/>
    <w:rsid w:val="008E7501"/>
    <w:rsid w:val="009758B1"/>
    <w:rsid w:val="009944E7"/>
    <w:rsid w:val="009B7094"/>
    <w:rsid w:val="009D61F3"/>
    <w:rsid w:val="009F6A77"/>
    <w:rsid w:val="00A37DE6"/>
    <w:rsid w:val="00A46DE7"/>
    <w:rsid w:val="00A64EF2"/>
    <w:rsid w:val="00A77D8B"/>
    <w:rsid w:val="00A861B0"/>
    <w:rsid w:val="00A91DED"/>
    <w:rsid w:val="00AC1AB6"/>
    <w:rsid w:val="00AF06AC"/>
    <w:rsid w:val="00B246E0"/>
    <w:rsid w:val="00B40107"/>
    <w:rsid w:val="00B4512F"/>
    <w:rsid w:val="00B65B49"/>
    <w:rsid w:val="00BC458B"/>
    <w:rsid w:val="00BF27F0"/>
    <w:rsid w:val="00BF75E9"/>
    <w:rsid w:val="00C17BAD"/>
    <w:rsid w:val="00C22B27"/>
    <w:rsid w:val="00C6372F"/>
    <w:rsid w:val="00C86D33"/>
    <w:rsid w:val="00CB0420"/>
    <w:rsid w:val="00CB2256"/>
    <w:rsid w:val="00CC517E"/>
    <w:rsid w:val="00CC53D2"/>
    <w:rsid w:val="00CC79B9"/>
    <w:rsid w:val="00D067E5"/>
    <w:rsid w:val="00D0730D"/>
    <w:rsid w:val="00D16AE1"/>
    <w:rsid w:val="00D26E84"/>
    <w:rsid w:val="00D3727B"/>
    <w:rsid w:val="00D44858"/>
    <w:rsid w:val="00DB2655"/>
    <w:rsid w:val="00DB5110"/>
    <w:rsid w:val="00DD75F3"/>
    <w:rsid w:val="00DF6678"/>
    <w:rsid w:val="00DF6F42"/>
    <w:rsid w:val="00E068B0"/>
    <w:rsid w:val="00E200DE"/>
    <w:rsid w:val="00E22C1D"/>
    <w:rsid w:val="00E85F3A"/>
    <w:rsid w:val="00E908A7"/>
    <w:rsid w:val="00EC6592"/>
    <w:rsid w:val="00F04788"/>
    <w:rsid w:val="00F11371"/>
    <w:rsid w:val="00F11D97"/>
    <w:rsid w:val="00F25B96"/>
    <w:rsid w:val="00F315C5"/>
    <w:rsid w:val="00F94D8F"/>
    <w:rsid w:val="00FA1830"/>
    <w:rsid w:val="00FA72BE"/>
    <w:rsid w:val="00FC6FD2"/>
    <w:rsid w:val="00FD2E9E"/>
    <w:rsid w:val="00FD56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488496"/>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12F"/>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16AE1"/>
    <w:pPr>
      <w:spacing w:before="100" w:beforeAutospacing="1" w:after="100" w:afterAutospacing="1"/>
    </w:pPr>
    <w:rPr>
      <w:rFonts w:ascii="Times New Roman" w:eastAsia="Times New Roman" w:hAnsi="Times New Roman"/>
      <w:sz w:val="24"/>
      <w:szCs w:val="24"/>
      <w:lang w:eastAsia="fr-FR"/>
    </w:rPr>
  </w:style>
  <w:style w:type="character" w:styleId="Lienhypertexte">
    <w:name w:val="Hyperlink"/>
    <w:basedOn w:val="Policepardfaut"/>
    <w:uiPriority w:val="99"/>
    <w:unhideWhenUsed/>
    <w:rsid w:val="00D16AE1"/>
    <w:rPr>
      <w:color w:val="0000FF"/>
      <w:u w:val="single"/>
    </w:rPr>
  </w:style>
  <w:style w:type="character" w:styleId="lev">
    <w:name w:val="Strong"/>
    <w:basedOn w:val="Policepardfaut"/>
    <w:uiPriority w:val="22"/>
    <w:qFormat/>
    <w:rsid w:val="00D3727B"/>
    <w:rPr>
      <w:b/>
      <w:bCs/>
    </w:rPr>
  </w:style>
  <w:style w:type="character" w:styleId="Marquedecommentaire">
    <w:name w:val="annotation reference"/>
    <w:basedOn w:val="Policepardfaut"/>
    <w:uiPriority w:val="99"/>
    <w:semiHidden/>
    <w:unhideWhenUsed/>
    <w:rsid w:val="00D3727B"/>
    <w:rPr>
      <w:sz w:val="16"/>
      <w:szCs w:val="16"/>
    </w:rPr>
  </w:style>
  <w:style w:type="paragraph" w:styleId="Commentaire">
    <w:name w:val="annotation text"/>
    <w:basedOn w:val="Normal"/>
    <w:link w:val="CommentaireCar"/>
    <w:uiPriority w:val="99"/>
    <w:semiHidden/>
    <w:unhideWhenUsed/>
    <w:rsid w:val="00D3727B"/>
    <w:rPr>
      <w:sz w:val="20"/>
      <w:szCs w:val="20"/>
    </w:rPr>
  </w:style>
  <w:style w:type="character" w:customStyle="1" w:styleId="CommentaireCar">
    <w:name w:val="Commentaire Car"/>
    <w:basedOn w:val="Policepardfaut"/>
    <w:link w:val="Commentaire"/>
    <w:uiPriority w:val="99"/>
    <w:semiHidden/>
    <w:rsid w:val="00D3727B"/>
    <w:rPr>
      <w:sz w:val="20"/>
      <w:szCs w:val="20"/>
    </w:rPr>
  </w:style>
  <w:style w:type="paragraph" w:styleId="Objetducommentaire">
    <w:name w:val="annotation subject"/>
    <w:basedOn w:val="Commentaire"/>
    <w:next w:val="Commentaire"/>
    <w:link w:val="ObjetducommentaireCar"/>
    <w:uiPriority w:val="99"/>
    <w:semiHidden/>
    <w:unhideWhenUsed/>
    <w:rsid w:val="00D3727B"/>
    <w:rPr>
      <w:b/>
      <w:bCs/>
    </w:rPr>
  </w:style>
  <w:style w:type="character" w:customStyle="1" w:styleId="ObjetducommentaireCar">
    <w:name w:val="Objet du commentaire Car"/>
    <w:basedOn w:val="CommentaireCar"/>
    <w:link w:val="Objetducommentaire"/>
    <w:uiPriority w:val="99"/>
    <w:semiHidden/>
    <w:rsid w:val="00D3727B"/>
    <w:rPr>
      <w:b/>
      <w:bCs/>
      <w:sz w:val="20"/>
      <w:szCs w:val="20"/>
    </w:rPr>
  </w:style>
  <w:style w:type="paragraph" w:styleId="Textedebulles">
    <w:name w:val="Balloon Text"/>
    <w:basedOn w:val="Normal"/>
    <w:link w:val="TextedebullesCar"/>
    <w:uiPriority w:val="99"/>
    <w:semiHidden/>
    <w:unhideWhenUsed/>
    <w:rsid w:val="00D3727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727B"/>
    <w:rPr>
      <w:rFonts w:ascii="Segoe UI" w:hAnsi="Segoe UI" w:cs="Segoe UI"/>
      <w:sz w:val="18"/>
      <w:szCs w:val="18"/>
    </w:rPr>
  </w:style>
  <w:style w:type="paragraph" w:styleId="En-tte">
    <w:name w:val="header"/>
    <w:basedOn w:val="Normal"/>
    <w:link w:val="En-tteCar"/>
    <w:uiPriority w:val="99"/>
    <w:unhideWhenUsed/>
    <w:rsid w:val="00F11371"/>
    <w:pPr>
      <w:tabs>
        <w:tab w:val="center" w:pos="4536"/>
        <w:tab w:val="right" w:pos="9072"/>
      </w:tabs>
    </w:pPr>
  </w:style>
  <w:style w:type="character" w:customStyle="1" w:styleId="En-tteCar">
    <w:name w:val="En-tête Car"/>
    <w:basedOn w:val="Policepardfaut"/>
    <w:link w:val="En-tte"/>
    <w:uiPriority w:val="99"/>
    <w:rsid w:val="00F11371"/>
  </w:style>
  <w:style w:type="paragraph" w:styleId="Pieddepage">
    <w:name w:val="footer"/>
    <w:basedOn w:val="Normal"/>
    <w:link w:val="PieddepageCar"/>
    <w:uiPriority w:val="99"/>
    <w:unhideWhenUsed/>
    <w:rsid w:val="00F11371"/>
    <w:pPr>
      <w:tabs>
        <w:tab w:val="center" w:pos="4536"/>
        <w:tab w:val="right" w:pos="9072"/>
      </w:tabs>
    </w:pPr>
  </w:style>
  <w:style w:type="character" w:customStyle="1" w:styleId="PieddepageCar">
    <w:name w:val="Pied de page Car"/>
    <w:basedOn w:val="Policepardfaut"/>
    <w:link w:val="Pieddepage"/>
    <w:uiPriority w:val="99"/>
    <w:rsid w:val="00F11371"/>
  </w:style>
  <w:style w:type="character" w:styleId="Mentionnonrsolue">
    <w:name w:val="Unresolved Mention"/>
    <w:basedOn w:val="Policepardfaut"/>
    <w:uiPriority w:val="99"/>
    <w:semiHidden/>
    <w:unhideWhenUsed/>
    <w:rsid w:val="007F1D92"/>
    <w:rPr>
      <w:color w:val="605E5C"/>
      <w:shd w:val="clear" w:color="auto" w:fill="E1DFDD"/>
    </w:rPr>
  </w:style>
  <w:style w:type="character" w:customStyle="1" w:styleId="normaltextrun">
    <w:name w:val="normaltextrun"/>
    <w:basedOn w:val="Policepardfaut"/>
    <w:rsid w:val="00661A5F"/>
  </w:style>
  <w:style w:type="paragraph" w:customStyle="1" w:styleId="paragraph">
    <w:name w:val="paragraph"/>
    <w:basedOn w:val="Normal"/>
    <w:rsid w:val="00661A5F"/>
    <w:pPr>
      <w:spacing w:before="100" w:beforeAutospacing="1" w:after="100" w:afterAutospacing="1"/>
    </w:pPr>
    <w:rPr>
      <w:rFonts w:ascii="Times New Roman" w:eastAsia="Times New Roman" w:hAnsi="Times New Roman"/>
      <w:sz w:val="24"/>
      <w:szCs w:val="24"/>
      <w:lang w:eastAsia="fr-FR"/>
    </w:rPr>
  </w:style>
  <w:style w:type="character" w:customStyle="1" w:styleId="eop">
    <w:name w:val="eop"/>
    <w:basedOn w:val="Policepardfaut"/>
    <w:rsid w:val="00661A5F"/>
  </w:style>
  <w:style w:type="character" w:styleId="Lienhypertextesuivivisit">
    <w:name w:val="FollowedHyperlink"/>
    <w:basedOn w:val="Policepardfaut"/>
    <w:uiPriority w:val="99"/>
    <w:semiHidden/>
    <w:unhideWhenUsed/>
    <w:rsid w:val="009944E7"/>
    <w:rPr>
      <w:color w:val="954F72" w:themeColor="followedHyperlink"/>
      <w:u w:val="single"/>
    </w:rPr>
  </w:style>
  <w:style w:type="paragraph" w:styleId="Paragraphedeliste">
    <w:name w:val="List Paragraph"/>
    <w:basedOn w:val="Normal"/>
    <w:uiPriority w:val="34"/>
    <w:qFormat/>
    <w:rsid w:val="008B2C89"/>
    <w:pPr>
      <w:ind w:left="720"/>
      <w:contextualSpacing/>
    </w:pPr>
  </w:style>
  <w:style w:type="character" w:customStyle="1" w:styleId="apple-converted-space">
    <w:name w:val="apple-converted-space"/>
    <w:basedOn w:val="Policepardfaut"/>
    <w:rsid w:val="00DD75F3"/>
  </w:style>
  <w:style w:type="character" w:styleId="Accentuation">
    <w:name w:val="Emphasis"/>
    <w:basedOn w:val="Policepardfaut"/>
    <w:uiPriority w:val="20"/>
    <w:qFormat/>
    <w:rsid w:val="00DD75F3"/>
    <w:rPr>
      <w:i/>
      <w:iCs/>
    </w:rPr>
  </w:style>
  <w:style w:type="paragraph" w:customStyle="1" w:styleId="xmsonormal">
    <w:name w:val="x_msonormal"/>
    <w:basedOn w:val="Normal"/>
    <w:rsid w:val="00124E53"/>
    <w:rPr>
      <w:rFonts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898692">
      <w:bodyDiv w:val="1"/>
      <w:marLeft w:val="0"/>
      <w:marRight w:val="0"/>
      <w:marTop w:val="0"/>
      <w:marBottom w:val="0"/>
      <w:divBdr>
        <w:top w:val="none" w:sz="0" w:space="0" w:color="auto"/>
        <w:left w:val="none" w:sz="0" w:space="0" w:color="auto"/>
        <w:bottom w:val="none" w:sz="0" w:space="0" w:color="auto"/>
        <w:right w:val="none" w:sz="0" w:space="0" w:color="auto"/>
      </w:divBdr>
    </w:div>
    <w:div w:id="208227405">
      <w:bodyDiv w:val="1"/>
      <w:marLeft w:val="0"/>
      <w:marRight w:val="0"/>
      <w:marTop w:val="0"/>
      <w:marBottom w:val="0"/>
      <w:divBdr>
        <w:top w:val="none" w:sz="0" w:space="0" w:color="auto"/>
        <w:left w:val="none" w:sz="0" w:space="0" w:color="auto"/>
        <w:bottom w:val="none" w:sz="0" w:space="0" w:color="auto"/>
        <w:right w:val="none" w:sz="0" w:space="0" w:color="auto"/>
      </w:divBdr>
    </w:div>
    <w:div w:id="334646885">
      <w:bodyDiv w:val="1"/>
      <w:marLeft w:val="0"/>
      <w:marRight w:val="0"/>
      <w:marTop w:val="0"/>
      <w:marBottom w:val="0"/>
      <w:divBdr>
        <w:top w:val="none" w:sz="0" w:space="0" w:color="auto"/>
        <w:left w:val="none" w:sz="0" w:space="0" w:color="auto"/>
        <w:bottom w:val="none" w:sz="0" w:space="0" w:color="auto"/>
        <w:right w:val="none" w:sz="0" w:space="0" w:color="auto"/>
      </w:divBdr>
    </w:div>
    <w:div w:id="345643860">
      <w:bodyDiv w:val="1"/>
      <w:marLeft w:val="0"/>
      <w:marRight w:val="0"/>
      <w:marTop w:val="0"/>
      <w:marBottom w:val="0"/>
      <w:divBdr>
        <w:top w:val="none" w:sz="0" w:space="0" w:color="auto"/>
        <w:left w:val="none" w:sz="0" w:space="0" w:color="auto"/>
        <w:bottom w:val="none" w:sz="0" w:space="0" w:color="auto"/>
        <w:right w:val="none" w:sz="0" w:space="0" w:color="auto"/>
      </w:divBdr>
    </w:div>
    <w:div w:id="498619519">
      <w:bodyDiv w:val="1"/>
      <w:marLeft w:val="0"/>
      <w:marRight w:val="0"/>
      <w:marTop w:val="0"/>
      <w:marBottom w:val="0"/>
      <w:divBdr>
        <w:top w:val="none" w:sz="0" w:space="0" w:color="auto"/>
        <w:left w:val="none" w:sz="0" w:space="0" w:color="auto"/>
        <w:bottom w:val="none" w:sz="0" w:space="0" w:color="auto"/>
        <w:right w:val="none" w:sz="0" w:space="0" w:color="auto"/>
      </w:divBdr>
    </w:div>
    <w:div w:id="609623538">
      <w:bodyDiv w:val="1"/>
      <w:marLeft w:val="0"/>
      <w:marRight w:val="0"/>
      <w:marTop w:val="0"/>
      <w:marBottom w:val="0"/>
      <w:divBdr>
        <w:top w:val="none" w:sz="0" w:space="0" w:color="auto"/>
        <w:left w:val="none" w:sz="0" w:space="0" w:color="auto"/>
        <w:bottom w:val="none" w:sz="0" w:space="0" w:color="auto"/>
        <w:right w:val="none" w:sz="0" w:space="0" w:color="auto"/>
      </w:divBdr>
    </w:div>
    <w:div w:id="630139326">
      <w:bodyDiv w:val="1"/>
      <w:marLeft w:val="0"/>
      <w:marRight w:val="0"/>
      <w:marTop w:val="0"/>
      <w:marBottom w:val="0"/>
      <w:divBdr>
        <w:top w:val="none" w:sz="0" w:space="0" w:color="auto"/>
        <w:left w:val="none" w:sz="0" w:space="0" w:color="auto"/>
        <w:bottom w:val="none" w:sz="0" w:space="0" w:color="auto"/>
        <w:right w:val="none" w:sz="0" w:space="0" w:color="auto"/>
      </w:divBdr>
    </w:div>
    <w:div w:id="761293873">
      <w:bodyDiv w:val="1"/>
      <w:marLeft w:val="0"/>
      <w:marRight w:val="0"/>
      <w:marTop w:val="0"/>
      <w:marBottom w:val="0"/>
      <w:divBdr>
        <w:top w:val="none" w:sz="0" w:space="0" w:color="auto"/>
        <w:left w:val="none" w:sz="0" w:space="0" w:color="auto"/>
        <w:bottom w:val="none" w:sz="0" w:space="0" w:color="auto"/>
        <w:right w:val="none" w:sz="0" w:space="0" w:color="auto"/>
      </w:divBdr>
      <w:divsChild>
        <w:div w:id="1952280087">
          <w:marLeft w:val="0"/>
          <w:marRight w:val="0"/>
          <w:marTop w:val="0"/>
          <w:marBottom w:val="0"/>
          <w:divBdr>
            <w:top w:val="none" w:sz="0" w:space="0" w:color="auto"/>
            <w:left w:val="none" w:sz="0" w:space="0" w:color="auto"/>
            <w:bottom w:val="none" w:sz="0" w:space="0" w:color="auto"/>
            <w:right w:val="none" w:sz="0" w:space="0" w:color="auto"/>
          </w:divBdr>
        </w:div>
        <w:div w:id="534732234">
          <w:marLeft w:val="0"/>
          <w:marRight w:val="0"/>
          <w:marTop w:val="0"/>
          <w:marBottom w:val="0"/>
          <w:divBdr>
            <w:top w:val="none" w:sz="0" w:space="0" w:color="auto"/>
            <w:left w:val="none" w:sz="0" w:space="0" w:color="auto"/>
            <w:bottom w:val="none" w:sz="0" w:space="0" w:color="auto"/>
            <w:right w:val="none" w:sz="0" w:space="0" w:color="auto"/>
          </w:divBdr>
        </w:div>
      </w:divsChild>
    </w:div>
    <w:div w:id="796485206">
      <w:bodyDiv w:val="1"/>
      <w:marLeft w:val="0"/>
      <w:marRight w:val="0"/>
      <w:marTop w:val="0"/>
      <w:marBottom w:val="0"/>
      <w:divBdr>
        <w:top w:val="none" w:sz="0" w:space="0" w:color="auto"/>
        <w:left w:val="none" w:sz="0" w:space="0" w:color="auto"/>
        <w:bottom w:val="none" w:sz="0" w:space="0" w:color="auto"/>
        <w:right w:val="none" w:sz="0" w:space="0" w:color="auto"/>
      </w:divBdr>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1115363791">
      <w:bodyDiv w:val="1"/>
      <w:marLeft w:val="0"/>
      <w:marRight w:val="0"/>
      <w:marTop w:val="0"/>
      <w:marBottom w:val="0"/>
      <w:divBdr>
        <w:top w:val="none" w:sz="0" w:space="0" w:color="auto"/>
        <w:left w:val="none" w:sz="0" w:space="0" w:color="auto"/>
        <w:bottom w:val="none" w:sz="0" w:space="0" w:color="auto"/>
        <w:right w:val="none" w:sz="0" w:space="0" w:color="auto"/>
      </w:divBdr>
    </w:div>
    <w:div w:id="1146432151">
      <w:bodyDiv w:val="1"/>
      <w:marLeft w:val="0"/>
      <w:marRight w:val="0"/>
      <w:marTop w:val="0"/>
      <w:marBottom w:val="0"/>
      <w:divBdr>
        <w:top w:val="none" w:sz="0" w:space="0" w:color="auto"/>
        <w:left w:val="none" w:sz="0" w:space="0" w:color="auto"/>
        <w:bottom w:val="none" w:sz="0" w:space="0" w:color="auto"/>
        <w:right w:val="none" w:sz="0" w:space="0" w:color="auto"/>
      </w:divBdr>
      <w:divsChild>
        <w:div w:id="1511724259">
          <w:marLeft w:val="0"/>
          <w:marRight w:val="0"/>
          <w:marTop w:val="0"/>
          <w:marBottom w:val="0"/>
          <w:divBdr>
            <w:top w:val="none" w:sz="0" w:space="0" w:color="auto"/>
            <w:left w:val="none" w:sz="0" w:space="0" w:color="auto"/>
            <w:bottom w:val="none" w:sz="0" w:space="0" w:color="auto"/>
            <w:right w:val="none" w:sz="0" w:space="0" w:color="auto"/>
          </w:divBdr>
        </w:div>
        <w:div w:id="1669556253">
          <w:marLeft w:val="0"/>
          <w:marRight w:val="0"/>
          <w:marTop w:val="0"/>
          <w:marBottom w:val="0"/>
          <w:divBdr>
            <w:top w:val="none" w:sz="0" w:space="0" w:color="auto"/>
            <w:left w:val="none" w:sz="0" w:space="0" w:color="auto"/>
            <w:bottom w:val="none" w:sz="0" w:space="0" w:color="auto"/>
            <w:right w:val="none" w:sz="0" w:space="0" w:color="auto"/>
          </w:divBdr>
        </w:div>
      </w:divsChild>
    </w:div>
    <w:div w:id="1181043851">
      <w:bodyDiv w:val="1"/>
      <w:marLeft w:val="0"/>
      <w:marRight w:val="0"/>
      <w:marTop w:val="0"/>
      <w:marBottom w:val="0"/>
      <w:divBdr>
        <w:top w:val="none" w:sz="0" w:space="0" w:color="auto"/>
        <w:left w:val="none" w:sz="0" w:space="0" w:color="auto"/>
        <w:bottom w:val="none" w:sz="0" w:space="0" w:color="auto"/>
        <w:right w:val="none" w:sz="0" w:space="0" w:color="auto"/>
      </w:divBdr>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 w:id="20319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joelle.riachi@auf.org"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4089</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Jean-Noël BALEO</cp:lastModifiedBy>
  <cp:revision>4</cp:revision>
  <cp:lastPrinted>2020-10-23T09:58:00Z</cp:lastPrinted>
  <dcterms:created xsi:type="dcterms:W3CDTF">2020-12-04T15:25:00Z</dcterms:created>
  <dcterms:modified xsi:type="dcterms:W3CDTF">2020-12-04T15:26:00Z</dcterms:modified>
</cp:coreProperties>
</file>