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2263" w14:textId="77777777" w:rsidR="00174C34" w:rsidRDefault="00174C34" w:rsidP="00174C34">
      <w:pPr>
        <w:rPr>
          <w:b/>
          <w:bCs/>
        </w:rPr>
      </w:pPr>
    </w:p>
    <w:p w14:paraId="277133E2" w14:textId="4E234071" w:rsidR="00174C34" w:rsidRPr="00174C34" w:rsidRDefault="00174C34" w:rsidP="00174C34">
      <w:pPr>
        <w:rPr>
          <w:b/>
          <w:bCs/>
        </w:rPr>
      </w:pPr>
      <w:r w:rsidRPr="00174C34">
        <w:rPr>
          <w:b/>
          <w:bCs/>
          <w:noProof/>
        </w:rPr>
        <w:drawing>
          <wp:inline distT="0" distB="0" distL="0" distR="0" wp14:anchorId="2A089CB9" wp14:editId="24EF4BCC">
            <wp:extent cx="5760720" cy="852805"/>
            <wp:effectExtent l="0" t="0" r="0" b="4445"/>
            <wp:docPr id="1071133582" name="Image 2" descr="Une image contenant texte, capture d’écran, ligne, oran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33582" name="Image 2" descr="Une image contenant texte, capture d’écran, ligne, orange&#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52805"/>
                    </a:xfrm>
                    <a:prstGeom prst="rect">
                      <a:avLst/>
                    </a:prstGeom>
                    <a:noFill/>
                    <a:ln>
                      <a:noFill/>
                    </a:ln>
                  </pic:spPr>
                </pic:pic>
              </a:graphicData>
            </a:graphic>
          </wp:inline>
        </w:drawing>
      </w:r>
    </w:p>
    <w:p w14:paraId="35AEB920" w14:textId="77777777" w:rsidR="00174C34" w:rsidRDefault="00174C34" w:rsidP="00174C34">
      <w:pPr>
        <w:rPr>
          <w:b/>
          <w:bCs/>
        </w:rPr>
      </w:pPr>
    </w:p>
    <w:p w14:paraId="37AD9CBA" w14:textId="77777777" w:rsidR="00174C34" w:rsidRDefault="00174C34" w:rsidP="00174C34">
      <w:pPr>
        <w:rPr>
          <w:b/>
          <w:bCs/>
        </w:rPr>
      </w:pPr>
    </w:p>
    <w:p w14:paraId="079771D6" w14:textId="44994E0B" w:rsidR="00174C34" w:rsidRPr="00174C34" w:rsidRDefault="00174C34" w:rsidP="00F01F7B">
      <w:pPr>
        <w:jc w:val="center"/>
        <w:rPr>
          <w:b/>
          <w:bCs/>
        </w:rPr>
      </w:pPr>
      <w:r w:rsidRPr="00174C34">
        <w:rPr>
          <w:b/>
          <w:bCs/>
        </w:rPr>
        <w:t>Communiqué de presse</w:t>
      </w:r>
    </w:p>
    <w:p w14:paraId="57F6D477" w14:textId="7F436E64" w:rsidR="00174C34" w:rsidRPr="00174C34" w:rsidRDefault="00174C34" w:rsidP="00174C34">
      <w:pPr>
        <w:jc w:val="center"/>
        <w:rPr>
          <w:b/>
          <w:bCs/>
          <w:color w:val="A02B93" w:themeColor="accent5"/>
        </w:rPr>
      </w:pPr>
      <w:r w:rsidRPr="00174C34">
        <w:rPr>
          <w:b/>
          <w:bCs/>
          <w:color w:val="A02B93" w:themeColor="accent5"/>
        </w:rPr>
        <w:t>1</w:t>
      </w:r>
      <w:r>
        <w:rPr>
          <w:b/>
          <w:bCs/>
          <w:color w:val="A02B93" w:themeColor="accent5"/>
        </w:rPr>
        <w:t>3</w:t>
      </w:r>
      <w:r w:rsidRPr="00174C34">
        <w:rPr>
          <w:b/>
          <w:bCs/>
          <w:color w:val="A02B93" w:themeColor="accent5"/>
          <w:vertAlign w:val="superscript"/>
        </w:rPr>
        <w:t>ème</w:t>
      </w:r>
      <w:r w:rsidRPr="00174C34">
        <w:rPr>
          <w:b/>
          <w:bCs/>
          <w:color w:val="A02B93" w:themeColor="accent5"/>
        </w:rPr>
        <w:t xml:space="preserve"> édition du « Choix Goncourt de l’Orient » :</w:t>
      </w:r>
    </w:p>
    <w:p w14:paraId="3341BC23" w14:textId="7738A94E" w:rsidR="00174C34" w:rsidRPr="00174C34" w:rsidRDefault="00174C34" w:rsidP="0089309A">
      <w:pPr>
        <w:jc w:val="center"/>
        <w:rPr>
          <w:b/>
          <w:bCs/>
          <w:color w:val="A02B93" w:themeColor="accent5"/>
        </w:rPr>
      </w:pPr>
      <w:r w:rsidRPr="00174C34">
        <w:rPr>
          <w:color w:val="A02B93" w:themeColor="accent5"/>
        </w:rPr>
        <w:t>Le prix est décerné à «</w:t>
      </w:r>
      <w:r w:rsidR="00D20714">
        <w:rPr>
          <w:color w:val="A02B93" w:themeColor="accent5"/>
        </w:rPr>
        <w:t xml:space="preserve"> Jacaranda </w:t>
      </w:r>
      <w:r w:rsidRPr="00174C34">
        <w:rPr>
          <w:color w:val="A02B93" w:themeColor="accent5"/>
        </w:rPr>
        <w:t xml:space="preserve">» de </w:t>
      </w:r>
      <w:r w:rsidR="00D20714">
        <w:rPr>
          <w:color w:val="A02B93" w:themeColor="accent5"/>
        </w:rPr>
        <w:t>Ga</w:t>
      </w:r>
      <w:r w:rsidR="0089309A" w:rsidRPr="0089309A">
        <w:rPr>
          <w:color w:val="A02B93" w:themeColor="accent5"/>
        </w:rPr>
        <w:t>ë</w:t>
      </w:r>
      <w:r w:rsidR="00D20714">
        <w:rPr>
          <w:color w:val="A02B93" w:themeColor="accent5"/>
        </w:rPr>
        <w:t>l Faye</w:t>
      </w:r>
    </w:p>
    <w:p w14:paraId="7BDB5B8F" w14:textId="77777777" w:rsidR="00174C34" w:rsidRPr="00174C34" w:rsidRDefault="00174C34" w:rsidP="00174C34">
      <w:pPr>
        <w:rPr>
          <w:b/>
          <w:bCs/>
        </w:rPr>
      </w:pPr>
    </w:p>
    <w:p w14:paraId="29547CC7" w14:textId="7EC352E8" w:rsidR="00174C34" w:rsidRPr="00174C34" w:rsidRDefault="00174C34" w:rsidP="00F06CFD">
      <w:r w:rsidRPr="00174C34">
        <w:rPr>
          <w:b/>
          <w:bCs/>
        </w:rPr>
        <w:t xml:space="preserve">Beyrouth | </w:t>
      </w:r>
      <w:r w:rsidR="007A5C5F">
        <w:rPr>
          <w:b/>
          <w:bCs/>
        </w:rPr>
        <w:t>M</w:t>
      </w:r>
      <w:r w:rsidRPr="00174C34">
        <w:rPr>
          <w:b/>
          <w:bCs/>
        </w:rPr>
        <w:t xml:space="preserve">ercredi </w:t>
      </w:r>
      <w:r w:rsidR="00383276">
        <w:rPr>
          <w:b/>
          <w:bCs/>
        </w:rPr>
        <w:t>9</w:t>
      </w:r>
      <w:r w:rsidRPr="00174C34">
        <w:rPr>
          <w:b/>
          <w:bCs/>
        </w:rPr>
        <w:t xml:space="preserve"> </w:t>
      </w:r>
      <w:r>
        <w:rPr>
          <w:b/>
          <w:bCs/>
        </w:rPr>
        <w:t>avril</w:t>
      </w:r>
      <w:r w:rsidRPr="00174C34">
        <w:rPr>
          <w:b/>
          <w:bCs/>
        </w:rPr>
        <w:t xml:space="preserve"> 202</w:t>
      </w:r>
      <w:r>
        <w:rPr>
          <w:b/>
          <w:bCs/>
        </w:rPr>
        <w:t>5</w:t>
      </w:r>
      <w:r w:rsidRPr="00174C34">
        <w:rPr>
          <w:b/>
          <w:bCs/>
        </w:rPr>
        <w:t xml:space="preserve"> – </w:t>
      </w:r>
      <w:r w:rsidR="00F06CFD" w:rsidRPr="00F90D3D">
        <w:t>Cette année encore, la littérature francophone a rassemblé une jeunesse passionnée et engagée à l’occasion du Choix Goncourt de l’Orient, prix littéraire régional organisé par l’Agence Universitaire de la Francophonie (AUF)</w:t>
      </w:r>
      <w:r w:rsidR="001C6762" w:rsidRPr="00F90D3D">
        <w:t xml:space="preserve"> au</w:t>
      </w:r>
      <w:r w:rsidR="00F06CFD" w:rsidRPr="00F90D3D">
        <w:t xml:space="preserve"> Moyen-Orient, en partenariat avec l’Académie Goncourt et l</w:t>
      </w:r>
      <w:r w:rsidR="007A5C5F">
        <w:t xml:space="preserve">es </w:t>
      </w:r>
      <w:r w:rsidR="00F06CFD" w:rsidRPr="00F90D3D">
        <w:t>Institut</w:t>
      </w:r>
      <w:r w:rsidR="00082710">
        <w:t>s</w:t>
      </w:r>
      <w:r w:rsidR="00F06CFD" w:rsidRPr="00F90D3D">
        <w:t xml:space="preserve"> français </w:t>
      </w:r>
      <w:r w:rsidR="00EF0836">
        <w:t xml:space="preserve">du Liban </w:t>
      </w:r>
      <w:r w:rsidR="00082710">
        <w:t xml:space="preserve">et </w:t>
      </w:r>
      <w:r w:rsidR="00F06CFD" w:rsidRPr="00F90D3D">
        <w:t>d</w:t>
      </w:r>
      <w:r w:rsidR="007A5C5F">
        <w:t>e la région</w:t>
      </w:r>
      <w:r w:rsidR="00F06CFD" w:rsidRPr="00F90D3D">
        <w:t>. Pour cette 13</w:t>
      </w:r>
      <w:r w:rsidR="00F06CFD" w:rsidRPr="00F90D3D">
        <w:rPr>
          <w:rFonts w:ascii="Arial" w:hAnsi="Arial" w:cs="Arial"/>
        </w:rPr>
        <w:t>ᵉ</w:t>
      </w:r>
      <w:r w:rsidR="00F06CFD" w:rsidRPr="00F90D3D">
        <w:t xml:space="preserve"> édition, 32 jurys d’étudiants issus de 27 universités réparties dans 11 pays de la région, dont le Liban, ont lu, analysé et débattu autour des romans de la deuxième sélection du prestigieux Prix Goncourt. Après plusieurs semaines de préparation, ils se sont réunis en délibération à huis clos pour désigner le lauréat de cette édition 2025.</w:t>
      </w:r>
    </w:p>
    <w:p w14:paraId="73A0AD1E" w14:textId="77CB14A7" w:rsidR="00323E2D" w:rsidRPr="00323E2D" w:rsidRDefault="00174C34" w:rsidP="005E2EFF">
      <w:pPr>
        <w:rPr>
          <w:b/>
          <w:bCs/>
        </w:rPr>
      </w:pPr>
      <w:r w:rsidRPr="00174C34">
        <w:t>L</w:t>
      </w:r>
      <w:r w:rsidR="006E11DA">
        <w:t>e</w:t>
      </w:r>
      <w:r w:rsidRPr="00174C34">
        <w:t xml:space="preserve"> romanc</w:t>
      </w:r>
      <w:r w:rsidR="006E11DA">
        <w:t>ie</w:t>
      </w:r>
      <w:r w:rsidRPr="00174C34">
        <w:t>r</w:t>
      </w:r>
      <w:r w:rsidR="00ED737A">
        <w:t xml:space="preserve"> Ga</w:t>
      </w:r>
      <w:r w:rsidR="0089309A" w:rsidRPr="0089309A">
        <w:t>ë</w:t>
      </w:r>
      <w:r w:rsidR="00ED737A">
        <w:t xml:space="preserve">l Faye </w:t>
      </w:r>
      <w:r w:rsidRPr="00174C34">
        <w:t xml:space="preserve">a été récompensé </w:t>
      </w:r>
      <w:r w:rsidR="00125A3C">
        <w:t xml:space="preserve">(avec 19 voix au premier tour de scrutin) </w:t>
      </w:r>
      <w:r w:rsidRPr="00174C34">
        <w:t xml:space="preserve">pour son roman </w:t>
      </w:r>
      <w:r w:rsidRPr="006E11DA">
        <w:rPr>
          <w:b/>
          <w:bCs/>
        </w:rPr>
        <w:t xml:space="preserve">« </w:t>
      </w:r>
      <w:r w:rsidR="00ED737A">
        <w:rPr>
          <w:b/>
          <w:bCs/>
        </w:rPr>
        <w:t>Jacaranda</w:t>
      </w:r>
      <w:r w:rsidRPr="006E11DA">
        <w:rPr>
          <w:b/>
          <w:bCs/>
        </w:rPr>
        <w:t xml:space="preserve">  »</w:t>
      </w:r>
      <w:r w:rsidRPr="006E11DA">
        <w:t xml:space="preserve"> (Éditions </w:t>
      </w:r>
      <w:r w:rsidR="00ED737A">
        <w:t>Grasset</w:t>
      </w:r>
      <w:r w:rsidRPr="006E11DA">
        <w:t>)</w:t>
      </w:r>
      <w:r w:rsidRPr="00174C34">
        <w:t xml:space="preserve"> qui </w:t>
      </w:r>
      <w:r w:rsidR="005E2EFF" w:rsidRPr="005E2EFF">
        <w:t>explore la mémoire du génocide rwandais à travers les yeux d'un narrateur en quête de ses racines et de justice post-génocidaire.</w:t>
      </w:r>
    </w:p>
    <w:p w14:paraId="1D6AB619" w14:textId="460E7E71" w:rsidR="00174C34" w:rsidRPr="00174C34" w:rsidRDefault="00F90D3D" w:rsidP="00F90D3D">
      <w:r w:rsidRPr="00F90D3D">
        <w:t>C’est dans une atmosphère à la fois studieuse, passionnée et littéraire que s’est déroulée la délibération finale du jury, au Centre d’Employabilité Francophone (CEF) de Beyrouth. À l’image du célèbre Prix Goncourt, les étudiants, devenus jurés le temps d’une journée, ont débattu avec rigueur, sensibilité et conviction pour défendre leur roman préféré.</w:t>
      </w:r>
      <w:r w:rsidRPr="00F90D3D">
        <w:br/>
        <w:t>Cette 13</w:t>
      </w:r>
      <w:r w:rsidRPr="00F90D3D">
        <w:rPr>
          <w:rFonts w:ascii="Arial" w:hAnsi="Arial" w:cs="Arial"/>
        </w:rPr>
        <w:t>ᵉ</w:t>
      </w:r>
      <w:r w:rsidRPr="00F90D3D">
        <w:t xml:space="preserve"> édition du Choix Goncourt de l’Orient a rassemblé des jurys issus de 11 pays du Moyen-Orient </w:t>
      </w:r>
      <w:r w:rsidR="002C6A89">
        <w:t>(</w:t>
      </w:r>
      <w:r w:rsidRPr="00F90D3D">
        <w:t>Arabie Saoudite, Chypre, Djibouti, Égypte, Émirats arabes unis, Irak, Jordanie, Liban, Palestine, Soudan et Yémen</w:t>
      </w:r>
      <w:r w:rsidR="002C6A89">
        <w:t>)</w:t>
      </w:r>
      <w:r w:rsidRPr="00F90D3D">
        <w:t xml:space="preserve"> unis par leur engagement pour la littérature francophone.</w:t>
      </w:r>
    </w:p>
    <w:p w14:paraId="7AA4BE59" w14:textId="33B6CC69" w:rsidR="00B86828" w:rsidRPr="00174C34" w:rsidRDefault="00174C34" w:rsidP="0068465C">
      <w:r w:rsidRPr="00174C34">
        <w:t xml:space="preserve">Dans son mot d’accueil et d’ouverture, le Directeur </w:t>
      </w:r>
      <w:r w:rsidR="002C6A89">
        <w:t xml:space="preserve">régional </w:t>
      </w:r>
      <w:r w:rsidRPr="00174C34">
        <w:t>de l’AUF Moyen-Orient</w:t>
      </w:r>
      <w:r w:rsidR="00961756">
        <w:t>,</w:t>
      </w:r>
      <w:r w:rsidRPr="00174C34">
        <w:t xml:space="preserve"> Jean-Noël Baléo</w:t>
      </w:r>
      <w:r w:rsidR="00961756">
        <w:t>,</w:t>
      </w:r>
      <w:r w:rsidR="00820C14">
        <w:t xml:space="preserve"> </w:t>
      </w:r>
      <w:r w:rsidR="00752E23">
        <w:t xml:space="preserve">a souligné </w:t>
      </w:r>
      <w:r w:rsidR="00181F28">
        <w:t xml:space="preserve">les vertus de ce prix littéraire qui permet aux étudiants d’exercer leur </w:t>
      </w:r>
      <w:r w:rsidR="004A362D">
        <w:t xml:space="preserve">nécessaire </w:t>
      </w:r>
      <w:r w:rsidR="00181F28">
        <w:t xml:space="preserve">esprit critique, </w:t>
      </w:r>
      <w:r w:rsidR="00B5215A">
        <w:t xml:space="preserve">d’organiser un dialogue fécond au sein de la jeunesse du Moyen-Orient, tout en </w:t>
      </w:r>
      <w:r w:rsidR="001204B7">
        <w:t>introduisant dans les enseignements de français l</w:t>
      </w:r>
      <w:r w:rsidR="00961756">
        <w:t>’étude d</w:t>
      </w:r>
      <w:r w:rsidR="001204B7">
        <w:t xml:space="preserve">es productions les plus contemporaines </w:t>
      </w:r>
      <w:r w:rsidR="0068465C">
        <w:t xml:space="preserve">et les plus en phase avec les sujets sociétaux </w:t>
      </w:r>
      <w:r w:rsidR="004A362D">
        <w:t xml:space="preserve">qui préoccupent </w:t>
      </w:r>
      <w:r w:rsidR="0083738C">
        <w:t>les jeunes francophones.</w:t>
      </w:r>
    </w:p>
    <w:p w14:paraId="03593A91" w14:textId="6BCC2D98" w:rsidR="00174C34" w:rsidRPr="00174C34" w:rsidRDefault="008C4180" w:rsidP="005F106D">
      <w:r w:rsidRPr="008C4180">
        <w:t>Comme d’accoutumée, le lauréat verra son roman traduit en arabe avec le soutien de l’Institut français du Liban</w:t>
      </w:r>
      <w:r w:rsidR="00745864">
        <w:t>,</w:t>
      </w:r>
      <w:r w:rsidR="005F106D">
        <w:t xml:space="preserve"> </w:t>
      </w:r>
      <w:r w:rsidR="00174C34" w:rsidRPr="00174C34">
        <w:t>et les activités qui accompagnent la désignation du Prix se prolongeront tout au long de l’année 202</w:t>
      </w:r>
      <w:r w:rsidR="00174C34">
        <w:t>5</w:t>
      </w:r>
      <w:r w:rsidR="00174C34" w:rsidRPr="00174C34">
        <w:t>.</w:t>
      </w:r>
    </w:p>
    <w:p w14:paraId="112886F9" w14:textId="77777777" w:rsidR="00174C34" w:rsidRPr="00174C34" w:rsidRDefault="00174C34" w:rsidP="00174C34">
      <w:pPr>
        <w:rPr>
          <w:b/>
          <w:bCs/>
        </w:rPr>
      </w:pPr>
    </w:p>
    <w:p w14:paraId="5F4CEC0F" w14:textId="77777777" w:rsidR="006E11DA" w:rsidRDefault="006E11DA" w:rsidP="00174C34">
      <w:pPr>
        <w:rPr>
          <w:b/>
          <w:bCs/>
          <w:color w:val="A02B93" w:themeColor="accent5"/>
        </w:rPr>
      </w:pPr>
    </w:p>
    <w:p w14:paraId="5ACEBE12" w14:textId="7E56B439" w:rsidR="00174C34" w:rsidRPr="00174C34" w:rsidRDefault="00174C34" w:rsidP="00174C34">
      <w:pPr>
        <w:rPr>
          <w:color w:val="A02B93" w:themeColor="accent5"/>
        </w:rPr>
      </w:pPr>
      <w:r w:rsidRPr="00174C34">
        <w:rPr>
          <w:b/>
          <w:bCs/>
          <w:color w:val="A02B93" w:themeColor="accent5"/>
        </w:rPr>
        <w:t>À propos du Prix « Le Choix Goncourt de l'Orient »</w:t>
      </w:r>
    </w:p>
    <w:p w14:paraId="705BB6D0" w14:textId="4F3B1522" w:rsidR="00174C34" w:rsidRDefault="00515489" w:rsidP="00243B59">
      <w:r>
        <w:t>L</w:t>
      </w:r>
      <w:r w:rsidR="00E44D3E" w:rsidRPr="00E44D3E">
        <w:t xml:space="preserve">e </w:t>
      </w:r>
      <w:r w:rsidR="00E44D3E" w:rsidRPr="00E44D3E">
        <w:rPr>
          <w:b/>
          <w:bCs/>
        </w:rPr>
        <w:t>Choix Goncourt de l’Orient</w:t>
      </w:r>
      <w:r w:rsidR="00E44D3E" w:rsidRPr="00E44D3E">
        <w:t xml:space="preserve"> est un prix littéraire unique en son genre</w:t>
      </w:r>
      <w:r w:rsidR="00243B59">
        <w:t xml:space="preserve">. </w:t>
      </w:r>
      <w:r w:rsidR="00243B59" w:rsidRPr="00243B59">
        <w:t xml:space="preserve">Décerné chaque année à </w:t>
      </w:r>
      <w:r w:rsidR="006301EB">
        <w:t xml:space="preserve">une </w:t>
      </w:r>
      <w:r w:rsidR="00243B59" w:rsidRPr="00243B59">
        <w:t>œuvre littéraire de l’année écrite en français, le Choix Goncourt du Moyen-Orient est une déclinaison de la prestigieuse récompense française</w:t>
      </w:r>
      <w:r w:rsidR="007958BC">
        <w:t>,</w:t>
      </w:r>
      <w:r w:rsidR="00243B59" w:rsidRPr="00243B59">
        <w:t xml:space="preserve"> qui désormais se tient dans plus de 40 pays à travers le monde où les étudiants votent eux aussi pour leur Goncourt. Organisé par la </w:t>
      </w:r>
      <w:r w:rsidR="00752E23">
        <w:t>D</w:t>
      </w:r>
      <w:r w:rsidR="00243B59" w:rsidRPr="00243B59">
        <w:t xml:space="preserve">irection régionale Moyen-Orient de l’Agence </w:t>
      </w:r>
      <w:r w:rsidR="000D6AAD">
        <w:t>U</w:t>
      </w:r>
      <w:r w:rsidR="00243B59" w:rsidRPr="00243B59">
        <w:t xml:space="preserve">niversitaire de la </w:t>
      </w:r>
      <w:r w:rsidR="000D6AAD">
        <w:t>F</w:t>
      </w:r>
      <w:r w:rsidR="00243B59" w:rsidRPr="00243B59">
        <w:t>rancophonie (AUF) en partenariat avec les Instituts français de la région et le parrainage de l’Académie Goncourt, le prix, le seul à être régional</w:t>
      </w:r>
      <w:r w:rsidR="00752E23">
        <w:t xml:space="preserve"> et à compter autant de pays participants</w:t>
      </w:r>
      <w:r w:rsidR="00243B59" w:rsidRPr="00243B59">
        <w:t>, a déjà une histoire de 13 éditions.</w:t>
      </w:r>
    </w:p>
    <w:p w14:paraId="57BEACEB" w14:textId="77777777" w:rsidR="00F01F7B" w:rsidRDefault="00F01F7B" w:rsidP="00E44D3E"/>
    <w:p w14:paraId="1CADD7B0" w14:textId="77777777" w:rsidR="00F01F7B" w:rsidRPr="00174C34" w:rsidRDefault="00F01F7B" w:rsidP="00E44D3E"/>
    <w:p w14:paraId="09812E1F" w14:textId="77777777" w:rsidR="00174C34" w:rsidRPr="00174C34" w:rsidRDefault="00174C34" w:rsidP="00174C34">
      <w:pPr>
        <w:spacing w:after="0" w:line="240" w:lineRule="auto"/>
        <w:rPr>
          <w:b/>
          <w:bCs/>
        </w:rPr>
      </w:pPr>
      <w:r w:rsidRPr="00174C34">
        <w:rPr>
          <w:b/>
          <w:bCs/>
        </w:rPr>
        <w:t>Contact Presse :</w:t>
      </w:r>
    </w:p>
    <w:p w14:paraId="3BD305BF" w14:textId="77777777" w:rsidR="00174C34" w:rsidRPr="00174C34" w:rsidRDefault="00174C34" w:rsidP="00174C34">
      <w:pPr>
        <w:spacing w:after="0" w:line="240" w:lineRule="auto"/>
      </w:pPr>
      <w:r w:rsidRPr="00174C34">
        <w:t xml:space="preserve">Joëlle Riachi </w:t>
      </w:r>
    </w:p>
    <w:p w14:paraId="299049DA" w14:textId="77777777" w:rsidR="00174C34" w:rsidRPr="00174C34" w:rsidRDefault="00174C34" w:rsidP="00174C34">
      <w:pPr>
        <w:spacing w:after="0" w:line="240" w:lineRule="auto"/>
      </w:pPr>
      <w:hyperlink r:id="rId5" w:history="1">
        <w:r w:rsidRPr="00174C34">
          <w:rPr>
            <w:rStyle w:val="Lienhypertexte"/>
          </w:rPr>
          <w:t>joelle.riachi@auf.org</w:t>
        </w:r>
      </w:hyperlink>
      <w:r w:rsidRPr="00174C34">
        <w:t xml:space="preserve"> </w:t>
      </w:r>
    </w:p>
    <w:p w14:paraId="1F6E0564" w14:textId="77777777" w:rsidR="00174C34" w:rsidRPr="00174C34" w:rsidRDefault="00174C34" w:rsidP="00174C34">
      <w:pPr>
        <w:spacing w:after="0" w:line="240" w:lineRule="auto"/>
      </w:pPr>
      <w:r w:rsidRPr="00174C34">
        <w:t>+961 3 780 928</w:t>
      </w:r>
    </w:p>
    <w:p w14:paraId="5AD194F5" w14:textId="77777777" w:rsidR="00174C34" w:rsidRPr="00174C34" w:rsidRDefault="00174C34" w:rsidP="00174C34"/>
    <w:p w14:paraId="354C6DB8" w14:textId="77777777" w:rsidR="00174C34" w:rsidRPr="00174C34" w:rsidRDefault="00174C34" w:rsidP="00174C34"/>
    <w:p w14:paraId="501A0934" w14:textId="77777777" w:rsidR="00174C34" w:rsidRPr="00174C34" w:rsidRDefault="00174C34" w:rsidP="00174C34"/>
    <w:p w14:paraId="11DFF62C" w14:textId="77777777" w:rsidR="00174C34" w:rsidRPr="00174C34" w:rsidRDefault="00174C34" w:rsidP="00174C34"/>
    <w:p w14:paraId="57F3A723" w14:textId="77777777" w:rsidR="00174C34" w:rsidRPr="00174C34" w:rsidRDefault="00174C34" w:rsidP="00174C34">
      <w:pPr>
        <w:rPr>
          <w:b/>
          <w:bCs/>
        </w:rPr>
      </w:pPr>
    </w:p>
    <w:p w14:paraId="395FC98D" w14:textId="77777777" w:rsidR="00174C34" w:rsidRPr="00174C34" w:rsidRDefault="00174C34" w:rsidP="00174C34">
      <w:pPr>
        <w:rPr>
          <w:b/>
          <w:bCs/>
        </w:rPr>
      </w:pPr>
    </w:p>
    <w:p w14:paraId="2AC3E5EA" w14:textId="77777777" w:rsidR="00174C34" w:rsidRPr="00174C34" w:rsidRDefault="00174C34" w:rsidP="00174C34">
      <w:pPr>
        <w:rPr>
          <w:lang w:val="en-US"/>
        </w:rPr>
      </w:pPr>
    </w:p>
    <w:p w14:paraId="7A9C82A7" w14:textId="77777777" w:rsidR="00712207" w:rsidRDefault="00712207"/>
    <w:sectPr w:rsidR="00712207" w:rsidSect="00174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34"/>
    <w:rsid w:val="00002E4A"/>
    <w:rsid w:val="00082710"/>
    <w:rsid w:val="000D6AAD"/>
    <w:rsid w:val="001204B7"/>
    <w:rsid w:val="00125A3C"/>
    <w:rsid w:val="00174C34"/>
    <w:rsid w:val="00181F28"/>
    <w:rsid w:val="001C6762"/>
    <w:rsid w:val="002276E2"/>
    <w:rsid w:val="00243B59"/>
    <w:rsid w:val="00271CBC"/>
    <w:rsid w:val="002C6A89"/>
    <w:rsid w:val="00323E2D"/>
    <w:rsid w:val="003604D2"/>
    <w:rsid w:val="00367303"/>
    <w:rsid w:val="00383276"/>
    <w:rsid w:val="0043316C"/>
    <w:rsid w:val="00466A03"/>
    <w:rsid w:val="004A362D"/>
    <w:rsid w:val="00515489"/>
    <w:rsid w:val="005E2EFF"/>
    <w:rsid w:val="005F106D"/>
    <w:rsid w:val="006301EB"/>
    <w:rsid w:val="0064596C"/>
    <w:rsid w:val="0068465C"/>
    <w:rsid w:val="006E11DA"/>
    <w:rsid w:val="00712207"/>
    <w:rsid w:val="0071711D"/>
    <w:rsid w:val="00720853"/>
    <w:rsid w:val="00745864"/>
    <w:rsid w:val="00752E23"/>
    <w:rsid w:val="00783882"/>
    <w:rsid w:val="007933A7"/>
    <w:rsid w:val="007958BC"/>
    <w:rsid w:val="007A5C5F"/>
    <w:rsid w:val="00820C14"/>
    <w:rsid w:val="0083738C"/>
    <w:rsid w:val="0089309A"/>
    <w:rsid w:val="008C40C8"/>
    <w:rsid w:val="008C4180"/>
    <w:rsid w:val="00961756"/>
    <w:rsid w:val="00B5215A"/>
    <w:rsid w:val="00B86828"/>
    <w:rsid w:val="00C205FD"/>
    <w:rsid w:val="00D20714"/>
    <w:rsid w:val="00DB5CB2"/>
    <w:rsid w:val="00E44D3E"/>
    <w:rsid w:val="00E75BA4"/>
    <w:rsid w:val="00ED737A"/>
    <w:rsid w:val="00EF0836"/>
    <w:rsid w:val="00F01F7B"/>
    <w:rsid w:val="00F054F8"/>
    <w:rsid w:val="00F06CFD"/>
    <w:rsid w:val="00F56B42"/>
    <w:rsid w:val="00F74196"/>
    <w:rsid w:val="00F80721"/>
    <w:rsid w:val="00F90D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B905"/>
  <w15:chartTrackingRefBased/>
  <w15:docId w15:val="{5FF4EECD-C23C-4BD6-8CCB-DF401135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4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4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4C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4C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4C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4C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4C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4C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4C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C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4C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4C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4C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4C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4C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4C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4C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4C34"/>
    <w:rPr>
      <w:rFonts w:eastAsiaTheme="majorEastAsia" w:cstheme="majorBidi"/>
      <w:color w:val="272727" w:themeColor="text1" w:themeTint="D8"/>
    </w:rPr>
  </w:style>
  <w:style w:type="paragraph" w:styleId="Titre">
    <w:name w:val="Title"/>
    <w:basedOn w:val="Normal"/>
    <w:next w:val="Normal"/>
    <w:link w:val="TitreCar"/>
    <w:uiPriority w:val="10"/>
    <w:qFormat/>
    <w:rsid w:val="00174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4C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4C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4C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4C34"/>
    <w:pPr>
      <w:spacing w:before="160"/>
      <w:jc w:val="center"/>
    </w:pPr>
    <w:rPr>
      <w:i/>
      <w:iCs/>
      <w:color w:val="404040" w:themeColor="text1" w:themeTint="BF"/>
    </w:rPr>
  </w:style>
  <w:style w:type="character" w:customStyle="1" w:styleId="CitationCar">
    <w:name w:val="Citation Car"/>
    <w:basedOn w:val="Policepardfaut"/>
    <w:link w:val="Citation"/>
    <w:uiPriority w:val="29"/>
    <w:rsid w:val="00174C34"/>
    <w:rPr>
      <w:i/>
      <w:iCs/>
      <w:color w:val="404040" w:themeColor="text1" w:themeTint="BF"/>
    </w:rPr>
  </w:style>
  <w:style w:type="paragraph" w:styleId="Paragraphedeliste">
    <w:name w:val="List Paragraph"/>
    <w:basedOn w:val="Normal"/>
    <w:uiPriority w:val="34"/>
    <w:qFormat/>
    <w:rsid w:val="00174C34"/>
    <w:pPr>
      <w:ind w:left="720"/>
      <w:contextualSpacing/>
    </w:pPr>
  </w:style>
  <w:style w:type="character" w:styleId="Accentuationintense">
    <w:name w:val="Intense Emphasis"/>
    <w:basedOn w:val="Policepardfaut"/>
    <w:uiPriority w:val="21"/>
    <w:qFormat/>
    <w:rsid w:val="00174C34"/>
    <w:rPr>
      <w:i/>
      <w:iCs/>
      <w:color w:val="0F4761" w:themeColor="accent1" w:themeShade="BF"/>
    </w:rPr>
  </w:style>
  <w:style w:type="paragraph" w:styleId="Citationintense">
    <w:name w:val="Intense Quote"/>
    <w:basedOn w:val="Normal"/>
    <w:next w:val="Normal"/>
    <w:link w:val="CitationintenseCar"/>
    <w:uiPriority w:val="30"/>
    <w:qFormat/>
    <w:rsid w:val="00174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4C34"/>
    <w:rPr>
      <w:i/>
      <w:iCs/>
      <w:color w:val="0F4761" w:themeColor="accent1" w:themeShade="BF"/>
    </w:rPr>
  </w:style>
  <w:style w:type="character" w:styleId="Rfrenceintense">
    <w:name w:val="Intense Reference"/>
    <w:basedOn w:val="Policepardfaut"/>
    <w:uiPriority w:val="32"/>
    <w:qFormat/>
    <w:rsid w:val="00174C34"/>
    <w:rPr>
      <w:b/>
      <w:bCs/>
      <w:smallCaps/>
      <w:color w:val="0F4761" w:themeColor="accent1" w:themeShade="BF"/>
      <w:spacing w:val="5"/>
    </w:rPr>
  </w:style>
  <w:style w:type="character" w:styleId="Lienhypertexte">
    <w:name w:val="Hyperlink"/>
    <w:basedOn w:val="Policepardfaut"/>
    <w:uiPriority w:val="99"/>
    <w:unhideWhenUsed/>
    <w:rsid w:val="00174C34"/>
    <w:rPr>
      <w:color w:val="467886" w:themeColor="hyperlink"/>
      <w:u w:val="single"/>
    </w:rPr>
  </w:style>
  <w:style w:type="character" w:styleId="Mentionnonrsolue">
    <w:name w:val="Unresolved Mention"/>
    <w:basedOn w:val="Policepardfaut"/>
    <w:uiPriority w:val="99"/>
    <w:semiHidden/>
    <w:unhideWhenUsed/>
    <w:rsid w:val="0017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4220">
      <w:bodyDiv w:val="1"/>
      <w:marLeft w:val="0"/>
      <w:marRight w:val="0"/>
      <w:marTop w:val="0"/>
      <w:marBottom w:val="0"/>
      <w:divBdr>
        <w:top w:val="none" w:sz="0" w:space="0" w:color="auto"/>
        <w:left w:val="none" w:sz="0" w:space="0" w:color="auto"/>
        <w:bottom w:val="none" w:sz="0" w:space="0" w:color="auto"/>
        <w:right w:val="none" w:sz="0" w:space="0" w:color="auto"/>
      </w:divBdr>
    </w:div>
    <w:div w:id="985823061">
      <w:bodyDiv w:val="1"/>
      <w:marLeft w:val="0"/>
      <w:marRight w:val="0"/>
      <w:marTop w:val="0"/>
      <w:marBottom w:val="0"/>
      <w:divBdr>
        <w:top w:val="none" w:sz="0" w:space="0" w:color="auto"/>
        <w:left w:val="none" w:sz="0" w:space="0" w:color="auto"/>
        <w:bottom w:val="none" w:sz="0" w:space="0" w:color="auto"/>
        <w:right w:val="none" w:sz="0" w:space="0" w:color="auto"/>
      </w:divBdr>
    </w:div>
    <w:div w:id="1999378735">
      <w:bodyDiv w:val="1"/>
      <w:marLeft w:val="0"/>
      <w:marRight w:val="0"/>
      <w:marTop w:val="0"/>
      <w:marBottom w:val="0"/>
      <w:divBdr>
        <w:top w:val="none" w:sz="0" w:space="0" w:color="auto"/>
        <w:left w:val="none" w:sz="0" w:space="0" w:color="auto"/>
        <w:bottom w:val="none" w:sz="0" w:space="0" w:color="auto"/>
        <w:right w:val="none" w:sz="0" w:space="0" w:color="auto"/>
      </w:divBdr>
    </w:div>
    <w:div w:id="20511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16</cp:revision>
  <dcterms:created xsi:type="dcterms:W3CDTF">2025-04-09T08:49:00Z</dcterms:created>
  <dcterms:modified xsi:type="dcterms:W3CDTF">2025-04-10T08:17:00Z</dcterms:modified>
</cp:coreProperties>
</file>