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0AF0" w14:textId="4F3C5667" w:rsidR="002802C1" w:rsidRDefault="00CC2981" w:rsidP="00CC2981">
      <w:pPr>
        <w:rPr>
          <w:rFonts w:ascii="Calibri" w:hAnsi="Calibri" w:cs="Calibri"/>
          <w:b/>
          <w:bCs/>
          <w:sz w:val="28"/>
          <w:szCs w:val="28"/>
        </w:rPr>
      </w:pPr>
      <w:r w:rsidRPr="006A13BB">
        <w:rPr>
          <w:noProof/>
        </w:rPr>
        <w:drawing>
          <wp:inline distT="0" distB="0" distL="0" distR="0" wp14:anchorId="58CB7F77" wp14:editId="11E5CE1A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68B3D" w14:textId="77777777" w:rsidR="002802C1" w:rsidRDefault="002802C1" w:rsidP="00DD516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FEB652" w14:textId="51FB6D02" w:rsidR="00371FF7" w:rsidRDefault="00147DAA" w:rsidP="00DD516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47DAA">
        <w:rPr>
          <w:rFonts w:ascii="Calibri" w:hAnsi="Calibri" w:cs="Calibri"/>
          <w:b/>
          <w:bCs/>
          <w:sz w:val="24"/>
          <w:szCs w:val="24"/>
        </w:rPr>
        <w:t>Le</w:t>
      </w:r>
      <w:r w:rsidR="00DD516A" w:rsidRPr="00147DAA">
        <w:rPr>
          <w:rFonts w:ascii="Calibri" w:hAnsi="Calibri" w:cs="Calibri"/>
          <w:b/>
          <w:bCs/>
          <w:sz w:val="24"/>
          <w:szCs w:val="24"/>
        </w:rPr>
        <w:t xml:space="preserve"> C</w:t>
      </w:r>
      <w:r w:rsidRPr="00147DAA">
        <w:rPr>
          <w:rFonts w:ascii="Calibri" w:hAnsi="Calibri" w:cs="Calibri"/>
          <w:b/>
          <w:bCs/>
          <w:sz w:val="24"/>
          <w:szCs w:val="24"/>
        </w:rPr>
        <w:t>entre d’</w:t>
      </w:r>
      <w:r w:rsidR="00DD516A" w:rsidRPr="00147DAA">
        <w:rPr>
          <w:rFonts w:ascii="Calibri" w:hAnsi="Calibri" w:cs="Calibri"/>
          <w:b/>
          <w:bCs/>
          <w:sz w:val="24"/>
          <w:szCs w:val="24"/>
        </w:rPr>
        <w:t>E</w:t>
      </w:r>
      <w:r w:rsidRPr="00147DAA">
        <w:rPr>
          <w:rFonts w:ascii="Calibri" w:hAnsi="Calibri" w:cs="Calibri"/>
          <w:b/>
          <w:bCs/>
          <w:sz w:val="24"/>
          <w:szCs w:val="24"/>
        </w:rPr>
        <w:t xml:space="preserve">mployabilité </w:t>
      </w:r>
      <w:r w:rsidR="00DD516A" w:rsidRPr="00147DAA">
        <w:rPr>
          <w:rFonts w:ascii="Calibri" w:hAnsi="Calibri" w:cs="Calibri"/>
          <w:b/>
          <w:bCs/>
          <w:sz w:val="24"/>
          <w:szCs w:val="24"/>
        </w:rPr>
        <w:t>F</w:t>
      </w:r>
      <w:r w:rsidRPr="00147DAA">
        <w:rPr>
          <w:rFonts w:ascii="Calibri" w:hAnsi="Calibri" w:cs="Calibri"/>
          <w:b/>
          <w:bCs/>
          <w:sz w:val="24"/>
          <w:szCs w:val="24"/>
        </w:rPr>
        <w:t>rancophone (CEF)</w:t>
      </w:r>
      <w:r w:rsidR="00DD516A" w:rsidRPr="00147DAA">
        <w:rPr>
          <w:rFonts w:ascii="Calibri" w:hAnsi="Calibri" w:cs="Calibri"/>
          <w:b/>
          <w:bCs/>
          <w:sz w:val="24"/>
          <w:szCs w:val="24"/>
        </w:rPr>
        <w:t xml:space="preserve"> d’Alexandrie</w:t>
      </w:r>
      <w:r w:rsidRPr="00147DAA">
        <w:rPr>
          <w:rFonts w:ascii="Calibri" w:hAnsi="Calibri" w:cs="Calibri"/>
          <w:b/>
          <w:bCs/>
          <w:sz w:val="24"/>
          <w:szCs w:val="24"/>
        </w:rPr>
        <w:t xml:space="preserve"> est lancé officiellement</w:t>
      </w:r>
    </w:p>
    <w:p w14:paraId="49B2C21E" w14:textId="77777777" w:rsidR="00FC682E" w:rsidRPr="00147DAA" w:rsidRDefault="00FC682E" w:rsidP="00DD516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4E5A90" w14:textId="63DD06C4" w:rsidR="00DD516A" w:rsidRPr="00FD382B" w:rsidRDefault="006E6CE7" w:rsidP="00DD516A">
      <w:pPr>
        <w:jc w:val="both"/>
        <w:rPr>
          <w:rFonts w:ascii="Calibri" w:hAnsi="Calibri" w:cs="Calibri"/>
          <w:sz w:val="24"/>
          <w:szCs w:val="24"/>
        </w:rPr>
      </w:pPr>
      <w:r w:rsidRPr="00C5353E">
        <w:rPr>
          <w:rFonts w:ascii="Calibri" w:hAnsi="Calibri" w:cs="Calibri"/>
          <w:b/>
          <w:bCs/>
          <w:sz w:val="24"/>
          <w:szCs w:val="24"/>
        </w:rPr>
        <w:t>Alexandrie</w:t>
      </w:r>
      <w:r w:rsidR="001B15D3">
        <w:rPr>
          <w:rFonts w:ascii="Calibri" w:hAnsi="Calibri" w:cs="Calibri"/>
          <w:b/>
          <w:bCs/>
          <w:sz w:val="24"/>
          <w:szCs w:val="24"/>
        </w:rPr>
        <w:t>,</w:t>
      </w:r>
      <w:r w:rsidR="00C5353E" w:rsidRPr="00C5353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5353E">
        <w:rPr>
          <w:rFonts w:ascii="Calibri" w:hAnsi="Calibri" w:cs="Calibri"/>
          <w:b/>
          <w:bCs/>
          <w:sz w:val="24"/>
          <w:szCs w:val="24"/>
        </w:rPr>
        <w:t xml:space="preserve">le </w:t>
      </w:r>
      <w:r w:rsidR="00C5353E" w:rsidRPr="00C5353E">
        <w:rPr>
          <w:rFonts w:ascii="Calibri" w:hAnsi="Calibri" w:cs="Calibri"/>
          <w:b/>
          <w:bCs/>
          <w:sz w:val="24"/>
          <w:szCs w:val="24"/>
        </w:rPr>
        <w:t>5 mars 2024</w:t>
      </w:r>
      <w:r w:rsidR="009537FE" w:rsidRPr="009537FE">
        <w:rPr>
          <w:rFonts w:ascii="Calibri" w:hAnsi="Calibri" w:cs="Calibri"/>
          <w:sz w:val="24"/>
          <w:szCs w:val="24"/>
        </w:rPr>
        <w:t xml:space="preserve"> </w:t>
      </w:r>
      <w:r w:rsidR="001B15D3">
        <w:rPr>
          <w:rFonts w:ascii="Calibri" w:hAnsi="Calibri" w:cs="Calibri"/>
          <w:sz w:val="24"/>
          <w:szCs w:val="24"/>
        </w:rPr>
        <w:t xml:space="preserve">- </w:t>
      </w:r>
      <w:r w:rsidR="009537FE" w:rsidRPr="009537FE">
        <w:rPr>
          <w:rFonts w:ascii="Calibri" w:hAnsi="Calibri" w:cs="Calibri"/>
          <w:sz w:val="24"/>
          <w:szCs w:val="24"/>
        </w:rPr>
        <w:t>Le</w:t>
      </w:r>
      <w:r w:rsidR="009537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426B3">
        <w:rPr>
          <w:rFonts w:ascii="Calibri" w:hAnsi="Calibri" w:cs="Calibri"/>
          <w:sz w:val="24"/>
          <w:szCs w:val="24"/>
        </w:rPr>
        <w:t>D</w:t>
      </w:r>
      <w:r w:rsidR="009537FE">
        <w:rPr>
          <w:rFonts w:ascii="Calibri" w:hAnsi="Calibri" w:cs="Calibri"/>
          <w:sz w:val="24"/>
          <w:szCs w:val="24"/>
        </w:rPr>
        <w:t>irecteur</w:t>
      </w:r>
      <w:r w:rsidR="009537FE" w:rsidRPr="00DD516A">
        <w:rPr>
          <w:rFonts w:ascii="Calibri" w:hAnsi="Calibri" w:cs="Calibri"/>
          <w:sz w:val="24"/>
          <w:szCs w:val="24"/>
        </w:rPr>
        <w:t xml:space="preserve"> régional de l’AUF Moyen-Orient </w:t>
      </w:r>
      <w:r w:rsidR="009537FE">
        <w:rPr>
          <w:rFonts w:ascii="Calibri" w:hAnsi="Calibri" w:cs="Calibri"/>
          <w:sz w:val="24"/>
          <w:szCs w:val="24"/>
        </w:rPr>
        <w:t xml:space="preserve">M. </w:t>
      </w:r>
      <w:r w:rsidR="00DD516A" w:rsidRPr="00DD516A">
        <w:rPr>
          <w:rFonts w:ascii="Calibri" w:hAnsi="Calibri" w:cs="Calibri"/>
          <w:sz w:val="24"/>
          <w:szCs w:val="24"/>
        </w:rPr>
        <w:t>Jean-Noël B</w:t>
      </w:r>
      <w:r w:rsidR="009537FE">
        <w:rPr>
          <w:rFonts w:ascii="Calibri" w:hAnsi="Calibri" w:cs="Calibri"/>
          <w:sz w:val="24"/>
          <w:szCs w:val="24"/>
        </w:rPr>
        <w:t>aléo</w:t>
      </w:r>
      <w:r w:rsidR="00DD516A" w:rsidRPr="00DD516A">
        <w:rPr>
          <w:rFonts w:ascii="Calibri" w:hAnsi="Calibri" w:cs="Calibri"/>
          <w:sz w:val="24"/>
          <w:szCs w:val="24"/>
        </w:rPr>
        <w:t xml:space="preserve">, </w:t>
      </w:r>
      <w:r w:rsidR="00A40FBF">
        <w:rPr>
          <w:rFonts w:ascii="Calibri" w:hAnsi="Calibri" w:cs="Calibri"/>
          <w:sz w:val="24"/>
          <w:szCs w:val="24"/>
        </w:rPr>
        <w:t>et</w:t>
      </w:r>
      <w:r w:rsidR="00DD516A" w:rsidRPr="00DD516A">
        <w:rPr>
          <w:rFonts w:ascii="Calibri" w:hAnsi="Calibri" w:cs="Calibri"/>
          <w:sz w:val="24"/>
          <w:szCs w:val="24"/>
        </w:rPr>
        <w:t xml:space="preserve"> </w:t>
      </w:r>
      <w:r w:rsidR="006426B3">
        <w:rPr>
          <w:rFonts w:ascii="Calibri" w:hAnsi="Calibri" w:cs="Calibri"/>
          <w:sz w:val="24"/>
          <w:szCs w:val="24"/>
        </w:rPr>
        <w:t>le R</w:t>
      </w:r>
      <w:r w:rsidR="006426B3" w:rsidRPr="00DD516A">
        <w:rPr>
          <w:rFonts w:ascii="Calibri" w:hAnsi="Calibri" w:cs="Calibri"/>
          <w:sz w:val="24"/>
          <w:szCs w:val="24"/>
        </w:rPr>
        <w:t>ecteur de l’Université Senghor</w:t>
      </w:r>
      <w:r w:rsidR="00EB2C38">
        <w:rPr>
          <w:rFonts w:ascii="Calibri" w:hAnsi="Calibri" w:cs="Calibri"/>
          <w:sz w:val="24"/>
          <w:szCs w:val="24"/>
        </w:rPr>
        <w:t>,</w:t>
      </w:r>
      <w:r w:rsidR="006426B3" w:rsidRPr="00DD516A">
        <w:rPr>
          <w:rFonts w:ascii="Calibri" w:hAnsi="Calibri" w:cs="Calibri"/>
          <w:sz w:val="24"/>
          <w:szCs w:val="24"/>
        </w:rPr>
        <w:t xml:space="preserve"> </w:t>
      </w:r>
      <w:r w:rsidR="00DD516A" w:rsidRPr="00DD516A">
        <w:rPr>
          <w:rFonts w:ascii="Calibri" w:hAnsi="Calibri" w:cs="Calibri"/>
          <w:sz w:val="24"/>
          <w:szCs w:val="24"/>
        </w:rPr>
        <w:t>M. Thierry V</w:t>
      </w:r>
      <w:r w:rsidR="006426B3">
        <w:rPr>
          <w:rFonts w:ascii="Calibri" w:hAnsi="Calibri" w:cs="Calibri"/>
          <w:sz w:val="24"/>
          <w:szCs w:val="24"/>
        </w:rPr>
        <w:t xml:space="preserve">erdel ont inauguré le </w:t>
      </w:r>
      <w:r w:rsidR="00C73F4C">
        <w:rPr>
          <w:rFonts w:ascii="Calibri" w:hAnsi="Calibri" w:cs="Calibri"/>
          <w:sz w:val="24"/>
          <w:szCs w:val="24"/>
        </w:rPr>
        <w:t>mercredi 22</w:t>
      </w:r>
      <w:r w:rsidR="00C73F4C" w:rsidRPr="00DD516A">
        <w:rPr>
          <w:rFonts w:ascii="Calibri" w:hAnsi="Calibri" w:cs="Calibri"/>
          <w:sz w:val="24"/>
          <w:szCs w:val="24"/>
        </w:rPr>
        <w:t xml:space="preserve"> février 2024</w:t>
      </w:r>
      <w:r w:rsidR="00C73F4C">
        <w:rPr>
          <w:rFonts w:ascii="Calibri" w:hAnsi="Calibri" w:cs="Calibri"/>
          <w:sz w:val="24"/>
          <w:szCs w:val="24"/>
        </w:rPr>
        <w:t xml:space="preserve"> le </w:t>
      </w:r>
      <w:r w:rsidR="00C73F4C" w:rsidRPr="00147DAA">
        <w:rPr>
          <w:rFonts w:ascii="Calibri" w:hAnsi="Calibri" w:cs="Calibri"/>
          <w:b/>
          <w:bCs/>
          <w:sz w:val="24"/>
          <w:szCs w:val="24"/>
        </w:rPr>
        <w:t>Centre d’Employabilité Francophone (CEF) d’Alexandrie</w:t>
      </w:r>
      <w:r w:rsidR="00EB2C38">
        <w:rPr>
          <w:rFonts w:ascii="Calibri" w:hAnsi="Calibri" w:cs="Calibri"/>
          <w:sz w:val="24"/>
          <w:szCs w:val="24"/>
        </w:rPr>
        <w:t>, aboutissement</w:t>
      </w:r>
      <w:r w:rsidR="00DD516A" w:rsidRPr="00DD516A">
        <w:rPr>
          <w:rFonts w:ascii="Calibri" w:hAnsi="Calibri" w:cs="Calibri"/>
          <w:sz w:val="24"/>
          <w:szCs w:val="24"/>
        </w:rPr>
        <w:t xml:space="preserve"> d’un long partenariat entre l’Agence </w:t>
      </w:r>
      <w:r w:rsidR="00E968C0">
        <w:rPr>
          <w:rFonts w:ascii="Calibri" w:hAnsi="Calibri" w:cs="Calibri"/>
          <w:sz w:val="24"/>
          <w:szCs w:val="24"/>
        </w:rPr>
        <w:t>U</w:t>
      </w:r>
      <w:r w:rsidR="00DD516A" w:rsidRPr="00DD516A">
        <w:rPr>
          <w:rFonts w:ascii="Calibri" w:hAnsi="Calibri" w:cs="Calibri"/>
          <w:sz w:val="24"/>
          <w:szCs w:val="24"/>
        </w:rPr>
        <w:t>niversitaire de la Francophonie et l’Université Senghor</w:t>
      </w:r>
      <w:r w:rsidR="00FD382B">
        <w:rPr>
          <w:rFonts w:ascii="Calibri" w:hAnsi="Calibri" w:cs="Calibri"/>
          <w:sz w:val="24"/>
          <w:szCs w:val="24"/>
        </w:rPr>
        <w:t xml:space="preserve"> </w:t>
      </w:r>
      <w:r w:rsidR="00FD382B" w:rsidRPr="00FD382B">
        <w:rPr>
          <w:rFonts w:ascii="Calibri" w:hAnsi="Calibri" w:cs="Calibri"/>
          <w:sz w:val="24"/>
          <w:szCs w:val="24"/>
        </w:rPr>
        <w:t>qui va proposer de nouveaux services aux étudiants, complémentaires de leurs formations académiques.</w:t>
      </w:r>
    </w:p>
    <w:p w14:paraId="43EDB4D7" w14:textId="278F8DB7" w:rsidR="00631FC3" w:rsidRDefault="00E968C0" w:rsidP="00DD516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Dans son discours d’accueil</w:t>
      </w:r>
      <w:r w:rsidR="00631FC3">
        <w:rPr>
          <w:rFonts w:ascii="Calibri" w:hAnsi="Calibri" w:cs="Calibri"/>
          <w:sz w:val="24"/>
          <w:szCs w:val="24"/>
        </w:rPr>
        <w:t xml:space="preserve">, </w:t>
      </w:r>
      <w:r w:rsidR="009C5261">
        <w:rPr>
          <w:rFonts w:ascii="Calibri" w:hAnsi="Calibri" w:cs="Calibri"/>
          <w:sz w:val="24"/>
          <w:szCs w:val="24"/>
        </w:rPr>
        <w:t xml:space="preserve">M. </w:t>
      </w:r>
      <w:r>
        <w:rPr>
          <w:rFonts w:ascii="Calibri" w:hAnsi="Calibri" w:cs="Calibri"/>
          <w:sz w:val="24"/>
          <w:szCs w:val="24"/>
        </w:rPr>
        <w:t>Verdel</w:t>
      </w:r>
      <w:r w:rsidR="00631FC3">
        <w:rPr>
          <w:rFonts w:ascii="Calibri" w:hAnsi="Calibri" w:cs="Calibri"/>
          <w:sz w:val="24"/>
          <w:szCs w:val="24"/>
        </w:rPr>
        <w:t xml:space="preserve"> a souligné l</w:t>
      </w:r>
      <w:r w:rsidR="001E1701">
        <w:rPr>
          <w:rFonts w:ascii="Calibri" w:hAnsi="Calibri" w:cs="Calibri"/>
          <w:sz w:val="24"/>
          <w:szCs w:val="24"/>
        </w:rPr>
        <w:t xml:space="preserve">a valeur ajoutée </w:t>
      </w:r>
      <w:r w:rsidR="00631FC3">
        <w:rPr>
          <w:rFonts w:ascii="Calibri" w:hAnsi="Calibri" w:cs="Calibri"/>
          <w:sz w:val="24"/>
          <w:szCs w:val="24"/>
        </w:rPr>
        <w:t xml:space="preserve">d’un tel centre </w:t>
      </w:r>
      <w:r w:rsidR="0011040A">
        <w:rPr>
          <w:rFonts w:ascii="Calibri" w:hAnsi="Calibri" w:cs="Calibri"/>
          <w:sz w:val="24"/>
          <w:szCs w:val="24"/>
        </w:rPr>
        <w:t xml:space="preserve">par rapport </w:t>
      </w:r>
      <w:r w:rsidR="00631FC3">
        <w:rPr>
          <w:rFonts w:ascii="Calibri" w:hAnsi="Calibri" w:cs="Calibri"/>
          <w:sz w:val="24"/>
          <w:szCs w:val="24"/>
        </w:rPr>
        <w:t>aux étudiants senghoriens c</w:t>
      </w:r>
      <w:r w:rsidR="003C6CC6">
        <w:rPr>
          <w:rFonts w:ascii="Calibri" w:hAnsi="Calibri" w:cs="Calibri"/>
          <w:sz w:val="24"/>
          <w:szCs w:val="24"/>
        </w:rPr>
        <w:t>itant</w:t>
      </w:r>
      <w:r w:rsidR="00631FC3">
        <w:rPr>
          <w:rFonts w:ascii="Calibri" w:hAnsi="Calibri" w:cs="Calibri"/>
          <w:sz w:val="24"/>
          <w:szCs w:val="24"/>
        </w:rPr>
        <w:t xml:space="preserve"> le passage </w:t>
      </w:r>
      <w:r w:rsidR="0011040A">
        <w:rPr>
          <w:rFonts w:ascii="Calibri" w:hAnsi="Calibri" w:cs="Calibri"/>
          <w:sz w:val="24"/>
          <w:szCs w:val="24"/>
        </w:rPr>
        <w:t>à</w:t>
      </w:r>
      <w:r w:rsidR="00631FC3">
        <w:rPr>
          <w:rFonts w:ascii="Calibri" w:hAnsi="Calibri" w:cs="Calibri"/>
          <w:sz w:val="24"/>
          <w:szCs w:val="24"/>
        </w:rPr>
        <w:t xml:space="preserve"> la certification PIX</w:t>
      </w:r>
      <w:r w:rsidR="004903C0">
        <w:rPr>
          <w:rFonts w:ascii="Calibri" w:hAnsi="Calibri" w:cs="Calibri"/>
          <w:sz w:val="24"/>
          <w:szCs w:val="24"/>
        </w:rPr>
        <w:t xml:space="preserve">, l’accès à l’espace et la participation aux différentes formations qui </w:t>
      </w:r>
      <w:r w:rsidR="001E1701">
        <w:rPr>
          <w:rFonts w:ascii="Calibri" w:hAnsi="Calibri" w:cs="Calibri"/>
          <w:sz w:val="24"/>
          <w:szCs w:val="24"/>
        </w:rPr>
        <w:t>y</w:t>
      </w:r>
      <w:r w:rsidR="004903C0">
        <w:rPr>
          <w:rFonts w:ascii="Calibri" w:hAnsi="Calibri" w:cs="Calibri"/>
          <w:sz w:val="24"/>
          <w:szCs w:val="24"/>
        </w:rPr>
        <w:t xml:space="preserve"> seront animées et </w:t>
      </w:r>
      <w:r w:rsidR="001E1701">
        <w:rPr>
          <w:rFonts w:ascii="Calibri" w:hAnsi="Calibri" w:cs="Calibri"/>
          <w:sz w:val="24"/>
          <w:szCs w:val="24"/>
        </w:rPr>
        <w:t xml:space="preserve">qui </w:t>
      </w:r>
      <w:r w:rsidR="004903C0">
        <w:rPr>
          <w:rFonts w:ascii="Calibri" w:hAnsi="Calibri" w:cs="Calibri"/>
          <w:sz w:val="24"/>
          <w:szCs w:val="24"/>
        </w:rPr>
        <w:t>développeront leurs compétences transversales.</w:t>
      </w:r>
    </w:p>
    <w:p w14:paraId="1BB79295" w14:textId="54B6E1B2" w:rsidR="00DD516A" w:rsidRPr="00DD516A" w:rsidRDefault="00C228CD" w:rsidP="00DD516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son </w:t>
      </w:r>
      <w:r w:rsidR="005D66B6">
        <w:rPr>
          <w:rFonts w:ascii="Calibri" w:hAnsi="Calibri" w:cs="Calibri"/>
          <w:sz w:val="24"/>
          <w:szCs w:val="24"/>
        </w:rPr>
        <w:t>côté</w:t>
      </w:r>
      <w:r>
        <w:rPr>
          <w:rFonts w:ascii="Calibri" w:hAnsi="Calibri" w:cs="Calibri"/>
          <w:sz w:val="24"/>
          <w:szCs w:val="24"/>
        </w:rPr>
        <w:t xml:space="preserve">, </w:t>
      </w:r>
      <w:r w:rsidR="009C5261">
        <w:rPr>
          <w:rFonts w:ascii="Calibri" w:hAnsi="Calibri" w:cs="Calibri"/>
          <w:sz w:val="24"/>
          <w:szCs w:val="24"/>
        </w:rPr>
        <w:t xml:space="preserve">M. </w:t>
      </w:r>
      <w:r>
        <w:rPr>
          <w:rFonts w:ascii="Calibri" w:hAnsi="Calibri" w:cs="Calibri"/>
          <w:sz w:val="24"/>
          <w:szCs w:val="24"/>
        </w:rPr>
        <w:t xml:space="preserve">Baléo a </w:t>
      </w:r>
      <w:r w:rsidR="00EB2C38">
        <w:rPr>
          <w:rFonts w:ascii="Calibri" w:hAnsi="Calibri" w:cs="Calibri"/>
          <w:sz w:val="24"/>
          <w:szCs w:val="24"/>
        </w:rPr>
        <w:t>fait état de la complémentarité de l’offre de services gratuits proposés aux étudiants des universités membres de l’AUF dans le bassin d’Alexandrie, l</w:t>
      </w:r>
      <w:r w:rsidR="00DD516A" w:rsidRPr="00DD516A">
        <w:rPr>
          <w:rFonts w:ascii="Calibri" w:hAnsi="Calibri" w:cs="Calibri"/>
          <w:sz w:val="24"/>
          <w:szCs w:val="24"/>
        </w:rPr>
        <w:t>e centre, déjà fonctionnel depuis plusieurs mois, propos</w:t>
      </w:r>
      <w:r w:rsidR="00EB2C38">
        <w:rPr>
          <w:rFonts w:ascii="Calibri" w:hAnsi="Calibri" w:cs="Calibri"/>
          <w:sz w:val="24"/>
          <w:szCs w:val="24"/>
        </w:rPr>
        <w:t>ant en effet</w:t>
      </w:r>
      <w:r w:rsidR="00DD516A" w:rsidRPr="00DD516A">
        <w:rPr>
          <w:rFonts w:ascii="Calibri" w:hAnsi="Calibri" w:cs="Calibri"/>
          <w:sz w:val="24"/>
          <w:szCs w:val="24"/>
        </w:rPr>
        <w:t xml:space="preserve"> une offre intégrée de formations </w:t>
      </w:r>
      <w:r w:rsidR="00EB2C38">
        <w:rPr>
          <w:rFonts w:ascii="Calibri" w:hAnsi="Calibri" w:cs="Calibri"/>
          <w:sz w:val="24"/>
          <w:szCs w:val="24"/>
        </w:rPr>
        <w:t>a</w:t>
      </w:r>
      <w:r w:rsidR="00DD516A" w:rsidRPr="00DD516A">
        <w:rPr>
          <w:rFonts w:ascii="Calibri" w:hAnsi="Calibri" w:cs="Calibri"/>
          <w:sz w:val="24"/>
          <w:szCs w:val="24"/>
        </w:rPr>
        <w:t xml:space="preserve">u numérique et </w:t>
      </w:r>
      <w:r w:rsidR="00EB2C38">
        <w:rPr>
          <w:rFonts w:ascii="Calibri" w:hAnsi="Calibri" w:cs="Calibri"/>
          <w:sz w:val="24"/>
          <w:szCs w:val="24"/>
        </w:rPr>
        <w:t>à</w:t>
      </w:r>
      <w:r w:rsidR="00DD516A" w:rsidRPr="00DD516A">
        <w:rPr>
          <w:rFonts w:ascii="Calibri" w:hAnsi="Calibri" w:cs="Calibri"/>
          <w:sz w:val="24"/>
          <w:szCs w:val="24"/>
        </w:rPr>
        <w:t xml:space="preserve"> l’employabilité ainsi qu’un soutien à l’entrepreneuriat étudiant, </w:t>
      </w:r>
      <w:r w:rsidR="00EB2C38">
        <w:rPr>
          <w:rFonts w:ascii="Calibri" w:hAnsi="Calibri" w:cs="Calibri"/>
          <w:sz w:val="24"/>
          <w:szCs w:val="24"/>
        </w:rPr>
        <w:t>en lien avec</w:t>
      </w:r>
      <w:r w:rsidR="00DD516A" w:rsidRPr="00DD516A">
        <w:rPr>
          <w:rFonts w:ascii="Calibri" w:hAnsi="Calibri" w:cs="Calibri"/>
          <w:sz w:val="24"/>
          <w:szCs w:val="24"/>
        </w:rPr>
        <w:t xml:space="preserve"> l’écosystème local.</w:t>
      </w:r>
    </w:p>
    <w:p w14:paraId="1FEDB54D" w14:textId="5407038B" w:rsidR="00737F6B" w:rsidRDefault="00737F6B" w:rsidP="00CF56E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Les deux opérateurs de la Francophonie avaient lancé conjointement en 2019 le projet « </w:t>
      </w:r>
      <w:r w:rsidRPr="00737F6B">
        <w:rPr>
          <w:rFonts w:ascii="Calibri" w:hAnsi="Calibri" w:cs="Calibri"/>
          <w:sz w:val="24"/>
          <w:szCs w:val="24"/>
        </w:rPr>
        <w:t>Carrières et Insertion Professionnelle, Innovation et Entrepreneuriat en Égypte</w:t>
      </w:r>
      <w:r>
        <w:rPr>
          <w:rFonts w:ascii="Calibri" w:hAnsi="Calibri" w:cs="Calibri"/>
          <w:sz w:val="24"/>
          <w:szCs w:val="24"/>
        </w:rPr>
        <w:t xml:space="preserve"> - CIPIEE »</w:t>
      </w:r>
      <w:r w:rsidR="00CF56EA">
        <w:rPr>
          <w:rFonts w:ascii="Calibri" w:hAnsi="Calibri" w:cs="Calibri"/>
          <w:sz w:val="24"/>
          <w:szCs w:val="24"/>
        </w:rPr>
        <w:t xml:space="preserve"> qui </w:t>
      </w:r>
      <w:r w:rsidRPr="00737F6B">
        <w:rPr>
          <w:rFonts w:ascii="Calibri" w:hAnsi="Calibri" w:cs="Calibri"/>
          <w:sz w:val="24"/>
          <w:szCs w:val="24"/>
        </w:rPr>
        <w:t>vis</w:t>
      </w:r>
      <w:r>
        <w:rPr>
          <w:rFonts w:ascii="Calibri" w:hAnsi="Calibri" w:cs="Calibri"/>
          <w:sz w:val="24"/>
          <w:szCs w:val="24"/>
        </w:rPr>
        <w:t>ait</w:t>
      </w:r>
      <w:r w:rsidRPr="00737F6B">
        <w:rPr>
          <w:rFonts w:ascii="Calibri" w:hAnsi="Calibri" w:cs="Calibri"/>
          <w:sz w:val="24"/>
          <w:szCs w:val="24"/>
        </w:rPr>
        <w:t xml:space="preserve"> à </w:t>
      </w:r>
      <w:r>
        <w:rPr>
          <w:rFonts w:ascii="Calibri" w:hAnsi="Calibri" w:cs="Calibri"/>
          <w:sz w:val="24"/>
          <w:szCs w:val="24"/>
        </w:rPr>
        <w:t>a</w:t>
      </w:r>
      <w:r w:rsidRPr="00737F6B">
        <w:rPr>
          <w:rFonts w:ascii="Calibri" w:hAnsi="Calibri" w:cs="Calibri"/>
          <w:sz w:val="24"/>
          <w:szCs w:val="24"/>
        </w:rPr>
        <w:t>ccompagner les universités égyptiennes dans la prise en compte de l’employabilité et de l’insertion professionnelle de leurs étudiants, notamment en développant le lien universités-entreprises, la professionnalisation des formations universitaires et les capacités d’innovation et l’entrepreneuriat étudiant</w:t>
      </w:r>
      <w:r w:rsidR="00664FF5">
        <w:rPr>
          <w:rFonts w:ascii="Calibri" w:hAnsi="Calibri" w:cs="Calibri"/>
          <w:sz w:val="24"/>
          <w:szCs w:val="24"/>
        </w:rPr>
        <w:t>, avant de prendre fin en 2022.</w:t>
      </w:r>
      <w:r w:rsidR="00CF56E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Le CEF</w:t>
      </w:r>
      <w:r w:rsidR="00EB2C38">
        <w:rPr>
          <w:rFonts w:ascii="Calibri" w:hAnsi="Calibri" w:cs="Calibri"/>
          <w:sz w:val="24"/>
          <w:szCs w:val="24"/>
        </w:rPr>
        <w:t>, qui s’inscrit dans une initiative globale de l’AUF de création de structures facilitant l’insertion professionnelle des jeunes par le renforcement de leurs compétences,</w:t>
      </w:r>
      <w:r>
        <w:rPr>
          <w:rFonts w:ascii="Calibri" w:hAnsi="Calibri" w:cs="Calibri"/>
          <w:sz w:val="24"/>
          <w:szCs w:val="24"/>
        </w:rPr>
        <w:t xml:space="preserve"> </w:t>
      </w:r>
      <w:r w:rsidR="00AF2851">
        <w:rPr>
          <w:rFonts w:ascii="Calibri" w:hAnsi="Calibri" w:cs="Calibri"/>
          <w:sz w:val="24"/>
          <w:szCs w:val="24"/>
        </w:rPr>
        <w:t>constitue aussi une pérennisation</w:t>
      </w:r>
      <w:r>
        <w:rPr>
          <w:rFonts w:ascii="Calibri" w:hAnsi="Calibri" w:cs="Calibri"/>
          <w:sz w:val="24"/>
          <w:szCs w:val="24"/>
        </w:rPr>
        <w:t xml:space="preserve"> du projet CIPIEE.</w:t>
      </w:r>
      <w:r w:rsidR="009304CD" w:rsidRPr="009304CD">
        <w:rPr>
          <w:rFonts w:ascii="Calibri" w:hAnsi="Calibri" w:cs="Calibri"/>
          <w:noProof/>
          <w:sz w:val="24"/>
          <w:szCs w:val="24"/>
        </w:rPr>
        <w:t xml:space="preserve"> </w:t>
      </w:r>
    </w:p>
    <w:p w14:paraId="08D7B713" w14:textId="0A051409" w:rsidR="009304CD" w:rsidRDefault="009304CD" w:rsidP="009304CD">
      <w:pPr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Aujourd’hui, le champ du travail du centre couvr</w:t>
      </w:r>
      <w:r w:rsidR="00AF2851">
        <w:rPr>
          <w:rFonts w:ascii="Calibri" w:hAnsi="Calibri" w:cs="Calibri"/>
          <w:noProof/>
          <w:sz w:val="24"/>
          <w:szCs w:val="24"/>
        </w:rPr>
        <w:t>e</w:t>
      </w:r>
      <w:r>
        <w:rPr>
          <w:rFonts w:ascii="Calibri" w:hAnsi="Calibri" w:cs="Calibri"/>
          <w:noProof/>
          <w:sz w:val="24"/>
          <w:szCs w:val="24"/>
        </w:rPr>
        <w:t xml:space="preserve"> 4 pôles d’actions :</w:t>
      </w:r>
    </w:p>
    <w:p w14:paraId="4341952C" w14:textId="1F6CF3B4" w:rsidR="009304CD" w:rsidRDefault="009304CD" w:rsidP="009304CD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Pôle 1 : Conseil, information et tutorat emploi</w:t>
      </w:r>
    </w:p>
    <w:p w14:paraId="4A444171" w14:textId="2B66A595" w:rsidR="009304CD" w:rsidRDefault="009304CD" w:rsidP="009304CD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Pôle 2 : Formations complémentaires en compétences transversales</w:t>
      </w:r>
    </w:p>
    <w:p w14:paraId="264C3F0D" w14:textId="029A4A08" w:rsidR="009304CD" w:rsidRDefault="009304CD" w:rsidP="009304CD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Pôle 3 : Certifications professionnelles</w:t>
      </w:r>
    </w:p>
    <w:p w14:paraId="5D0B935E" w14:textId="527E9BEC" w:rsidR="009304CD" w:rsidRPr="009304CD" w:rsidRDefault="009304CD" w:rsidP="009304CD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Pôle 4 : Préincubation entrepreneuriale</w:t>
      </w:r>
    </w:p>
    <w:p w14:paraId="563460DF" w14:textId="4D406632" w:rsidR="009304CD" w:rsidRDefault="009304CD" w:rsidP="00737F6B">
      <w:pPr>
        <w:jc w:val="both"/>
        <w:rPr>
          <w:rFonts w:ascii="Calibri" w:hAnsi="Calibri" w:cs="Calibri"/>
          <w:sz w:val="24"/>
          <w:szCs w:val="24"/>
        </w:rPr>
      </w:pPr>
    </w:p>
    <w:p w14:paraId="496F39C2" w14:textId="13A59FBF" w:rsidR="007A14F5" w:rsidRDefault="009304CD" w:rsidP="007A14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 même, le CEF </w:t>
      </w:r>
      <w:r w:rsidR="00A275E2">
        <w:rPr>
          <w:rFonts w:ascii="Calibri" w:hAnsi="Calibri" w:cs="Calibri"/>
          <w:sz w:val="24"/>
          <w:szCs w:val="24"/>
        </w:rPr>
        <w:t>donnera un accès prioritaire aux clubs d’étudiants membres du réseau CLEF</w:t>
      </w:r>
      <w:r w:rsidR="007A14F5">
        <w:rPr>
          <w:rFonts w:ascii="Calibri" w:hAnsi="Calibri" w:cs="Calibri"/>
          <w:sz w:val="24"/>
          <w:szCs w:val="24"/>
        </w:rPr>
        <w:t xml:space="preserve"> (</w:t>
      </w:r>
      <w:r w:rsidR="007A14F5" w:rsidRPr="007A14F5">
        <w:rPr>
          <w:rFonts w:ascii="Calibri" w:hAnsi="Calibri" w:cs="Calibri"/>
          <w:sz w:val="24"/>
          <w:szCs w:val="24"/>
        </w:rPr>
        <w:t>Clubs Leaders Étudiants Francophones</w:t>
      </w:r>
      <w:r w:rsidR="007A14F5">
        <w:rPr>
          <w:rFonts w:ascii="Calibri" w:hAnsi="Calibri" w:cs="Calibri"/>
          <w:sz w:val="24"/>
          <w:szCs w:val="24"/>
        </w:rPr>
        <w:t>)</w:t>
      </w:r>
      <w:r w:rsidR="00A275E2">
        <w:rPr>
          <w:rFonts w:ascii="Calibri" w:hAnsi="Calibri" w:cs="Calibri"/>
          <w:sz w:val="24"/>
          <w:szCs w:val="24"/>
        </w:rPr>
        <w:t xml:space="preserve"> de l’AUF pour a</w:t>
      </w:r>
      <w:r w:rsidR="009A6E24">
        <w:rPr>
          <w:rFonts w:ascii="Calibri" w:hAnsi="Calibri" w:cs="Calibri"/>
          <w:sz w:val="24"/>
          <w:szCs w:val="24"/>
        </w:rPr>
        <w:t>ccueillir</w:t>
      </w:r>
      <w:r w:rsidR="00A275E2">
        <w:rPr>
          <w:rFonts w:ascii="Calibri" w:hAnsi="Calibri" w:cs="Calibri"/>
          <w:sz w:val="24"/>
          <w:szCs w:val="24"/>
        </w:rPr>
        <w:t xml:space="preserve"> </w:t>
      </w:r>
      <w:r w:rsidR="006A1284">
        <w:rPr>
          <w:rFonts w:ascii="Calibri" w:hAnsi="Calibri" w:cs="Calibri"/>
          <w:sz w:val="24"/>
          <w:szCs w:val="24"/>
        </w:rPr>
        <w:t>les</w:t>
      </w:r>
      <w:r w:rsidR="00A275E2">
        <w:rPr>
          <w:rFonts w:ascii="Calibri" w:hAnsi="Calibri" w:cs="Calibri"/>
          <w:sz w:val="24"/>
          <w:szCs w:val="24"/>
        </w:rPr>
        <w:t xml:space="preserve"> événements qu’ils </w:t>
      </w:r>
      <w:r w:rsidR="00A275E2">
        <w:rPr>
          <w:rFonts w:ascii="Calibri" w:hAnsi="Calibri" w:cs="Calibri"/>
          <w:sz w:val="24"/>
          <w:szCs w:val="24"/>
        </w:rPr>
        <w:lastRenderedPageBreak/>
        <w:t>organisent</w:t>
      </w:r>
      <w:r w:rsidR="00996C9B">
        <w:rPr>
          <w:rFonts w:ascii="Calibri" w:hAnsi="Calibri" w:cs="Calibri"/>
          <w:sz w:val="24"/>
          <w:szCs w:val="24"/>
        </w:rPr>
        <w:t>.</w:t>
      </w:r>
      <w:r w:rsidR="007A14F5">
        <w:rPr>
          <w:rFonts w:ascii="Calibri" w:hAnsi="Calibri" w:cs="Calibri"/>
          <w:sz w:val="24"/>
          <w:szCs w:val="24"/>
        </w:rPr>
        <w:t xml:space="preserve"> </w:t>
      </w:r>
      <w:r w:rsidR="00AF2851">
        <w:rPr>
          <w:rFonts w:ascii="Calibri" w:hAnsi="Calibri" w:cs="Calibri"/>
          <w:sz w:val="24"/>
          <w:szCs w:val="24"/>
        </w:rPr>
        <w:t>L</w:t>
      </w:r>
      <w:r w:rsidR="007A14F5">
        <w:rPr>
          <w:rFonts w:ascii="Calibri" w:hAnsi="Calibri" w:cs="Calibri"/>
          <w:sz w:val="24"/>
          <w:szCs w:val="24"/>
        </w:rPr>
        <w:t>es</w:t>
      </w:r>
      <w:r w:rsidR="006F0E31">
        <w:rPr>
          <w:rFonts w:ascii="Calibri" w:hAnsi="Calibri" w:cs="Calibri"/>
          <w:sz w:val="24"/>
          <w:szCs w:val="24"/>
        </w:rPr>
        <w:t xml:space="preserve"> membres des</w:t>
      </w:r>
      <w:r w:rsidR="007A14F5">
        <w:rPr>
          <w:rFonts w:ascii="Calibri" w:hAnsi="Calibri" w:cs="Calibri"/>
          <w:sz w:val="24"/>
          <w:szCs w:val="24"/>
        </w:rPr>
        <w:t xml:space="preserve"> clubs </w:t>
      </w:r>
      <w:r w:rsidR="00AF2851">
        <w:rPr>
          <w:rFonts w:ascii="Calibri" w:hAnsi="Calibri" w:cs="Calibri"/>
          <w:sz w:val="24"/>
          <w:szCs w:val="24"/>
        </w:rPr>
        <w:t>peuvent</w:t>
      </w:r>
      <w:r w:rsidR="006134F2">
        <w:rPr>
          <w:rFonts w:ascii="Calibri" w:hAnsi="Calibri" w:cs="Calibri"/>
          <w:sz w:val="24"/>
          <w:szCs w:val="24"/>
        </w:rPr>
        <w:t xml:space="preserve"> </w:t>
      </w:r>
      <w:r w:rsidR="00AF2851">
        <w:rPr>
          <w:rFonts w:ascii="Calibri" w:hAnsi="Calibri" w:cs="Calibri"/>
          <w:sz w:val="24"/>
          <w:szCs w:val="24"/>
        </w:rPr>
        <w:t xml:space="preserve">également </w:t>
      </w:r>
      <w:r w:rsidR="006134F2">
        <w:rPr>
          <w:rFonts w:ascii="Calibri" w:hAnsi="Calibri" w:cs="Calibri"/>
          <w:sz w:val="24"/>
          <w:szCs w:val="24"/>
        </w:rPr>
        <w:t>suivre</w:t>
      </w:r>
      <w:r w:rsidR="007A14F5">
        <w:rPr>
          <w:rFonts w:ascii="Calibri" w:hAnsi="Calibri" w:cs="Calibri"/>
          <w:sz w:val="24"/>
          <w:szCs w:val="24"/>
        </w:rPr>
        <w:t xml:space="preserve"> </w:t>
      </w:r>
      <w:r w:rsidR="007A14F5" w:rsidRPr="007A14F5">
        <w:rPr>
          <w:rFonts w:ascii="Calibri" w:hAnsi="Calibri" w:cs="Calibri"/>
          <w:sz w:val="24"/>
          <w:szCs w:val="24"/>
        </w:rPr>
        <w:t xml:space="preserve">des formations </w:t>
      </w:r>
      <w:r w:rsidR="006134F2">
        <w:rPr>
          <w:rFonts w:ascii="Calibri" w:hAnsi="Calibri" w:cs="Calibri"/>
          <w:sz w:val="24"/>
          <w:szCs w:val="24"/>
        </w:rPr>
        <w:t>couvrant</w:t>
      </w:r>
      <w:r w:rsidR="007A14F5" w:rsidRPr="007A14F5">
        <w:rPr>
          <w:rFonts w:ascii="Calibri" w:hAnsi="Calibri" w:cs="Calibri"/>
          <w:sz w:val="24"/>
          <w:szCs w:val="24"/>
        </w:rPr>
        <w:t xml:space="preserve"> les fondamentaux du domaine d’activité du Club </w:t>
      </w:r>
      <w:r w:rsidR="006134F2">
        <w:rPr>
          <w:rFonts w:ascii="Calibri" w:hAnsi="Calibri" w:cs="Calibri"/>
          <w:sz w:val="24"/>
          <w:szCs w:val="24"/>
        </w:rPr>
        <w:t>ainsi que</w:t>
      </w:r>
      <w:r w:rsidR="007A14F5" w:rsidRPr="007A14F5">
        <w:rPr>
          <w:rFonts w:ascii="Calibri" w:hAnsi="Calibri" w:cs="Calibri"/>
          <w:sz w:val="24"/>
          <w:szCs w:val="24"/>
        </w:rPr>
        <w:t xml:space="preserve"> la gestion et l’animation d’une structure associative</w:t>
      </w:r>
      <w:r w:rsidR="00AF2851">
        <w:rPr>
          <w:rFonts w:ascii="Calibri" w:hAnsi="Calibri" w:cs="Calibri"/>
          <w:sz w:val="24"/>
          <w:szCs w:val="24"/>
        </w:rPr>
        <w:t>,</w:t>
      </w:r>
      <w:r w:rsidR="007A14F5">
        <w:rPr>
          <w:rFonts w:ascii="Calibri" w:hAnsi="Calibri" w:cs="Calibri"/>
          <w:sz w:val="24"/>
          <w:szCs w:val="24"/>
        </w:rPr>
        <w:t xml:space="preserve"> et </w:t>
      </w:r>
      <w:r w:rsidR="006F0E31">
        <w:rPr>
          <w:rFonts w:ascii="Calibri" w:hAnsi="Calibri" w:cs="Calibri"/>
          <w:sz w:val="24"/>
          <w:szCs w:val="24"/>
        </w:rPr>
        <w:t xml:space="preserve">bénéficier d’une </w:t>
      </w:r>
      <w:r w:rsidR="007A14F5">
        <w:rPr>
          <w:rFonts w:ascii="Calibri" w:hAnsi="Calibri" w:cs="Calibri"/>
          <w:sz w:val="24"/>
          <w:szCs w:val="24"/>
        </w:rPr>
        <w:t>mis</w:t>
      </w:r>
      <w:r w:rsidR="006F0E31">
        <w:rPr>
          <w:rFonts w:ascii="Calibri" w:hAnsi="Calibri" w:cs="Calibri"/>
          <w:sz w:val="24"/>
          <w:szCs w:val="24"/>
        </w:rPr>
        <w:t>e</w:t>
      </w:r>
      <w:r w:rsidR="007A14F5">
        <w:rPr>
          <w:rFonts w:ascii="Calibri" w:hAnsi="Calibri" w:cs="Calibri"/>
          <w:sz w:val="24"/>
          <w:szCs w:val="24"/>
        </w:rPr>
        <w:t xml:space="preserve"> </w:t>
      </w:r>
      <w:r w:rsidR="007A14F5" w:rsidRPr="007A14F5">
        <w:rPr>
          <w:rFonts w:ascii="Calibri" w:hAnsi="Calibri" w:cs="Calibri"/>
          <w:sz w:val="24"/>
          <w:szCs w:val="24"/>
        </w:rPr>
        <w:t>en contact avec d’autres clubs étudiants dans l’espace francophone et du réseau de l’AUF afin de favoriser un partage d’expériences et de ressource</w:t>
      </w:r>
      <w:r w:rsidR="00FE302B">
        <w:rPr>
          <w:rFonts w:ascii="Calibri" w:hAnsi="Calibri" w:cs="Calibri"/>
          <w:sz w:val="24"/>
          <w:szCs w:val="24"/>
        </w:rPr>
        <w:t>s</w:t>
      </w:r>
      <w:r w:rsidR="007A14F5">
        <w:rPr>
          <w:rFonts w:ascii="Calibri" w:hAnsi="Calibri" w:cs="Calibri"/>
          <w:sz w:val="24"/>
          <w:szCs w:val="24"/>
        </w:rPr>
        <w:t>.</w:t>
      </w:r>
    </w:p>
    <w:p w14:paraId="7761154A" w14:textId="53EE1C61" w:rsidR="00BA656F" w:rsidRPr="00587445" w:rsidRDefault="00FE302B" w:rsidP="007A14F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LES </w:t>
      </w:r>
      <w:proofErr w:type="spellStart"/>
      <w:r w:rsidR="00BA656F" w:rsidRPr="00587445">
        <w:rPr>
          <w:rFonts w:ascii="Calibri" w:hAnsi="Calibri" w:cs="Calibri"/>
          <w:b/>
          <w:bCs/>
          <w:sz w:val="24"/>
          <w:szCs w:val="24"/>
          <w:u w:val="single"/>
        </w:rPr>
        <w:t>CLEF</w:t>
      </w:r>
      <w:r w:rsidR="00AF2851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, </w:t>
      </w:r>
      <w:r w:rsidR="00C51ED4">
        <w:rPr>
          <w:rFonts w:ascii="Calibri" w:hAnsi="Calibri" w:cs="Calibri"/>
          <w:b/>
          <w:bCs/>
          <w:sz w:val="24"/>
          <w:szCs w:val="24"/>
          <w:u w:val="single"/>
        </w:rPr>
        <w:t>C’EST QUOI ?</w:t>
      </w:r>
      <w:r w:rsidR="00587445" w:rsidRPr="00587445">
        <w:rPr>
          <w:rFonts w:ascii="Calibri" w:hAnsi="Calibri" w:cs="Calibri"/>
          <w:b/>
          <w:bCs/>
          <w:sz w:val="24"/>
          <w:szCs w:val="24"/>
          <w:u w:val="single"/>
        </w:rPr>
        <w:t> :</w:t>
      </w:r>
    </w:p>
    <w:p w14:paraId="22AF5D92" w14:textId="70C3A5B4" w:rsidR="007A14F5" w:rsidRPr="007A14F5" w:rsidRDefault="00AF2851" w:rsidP="007A14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7A14F5">
        <w:rPr>
          <w:rFonts w:ascii="Calibri" w:hAnsi="Calibri" w:cs="Calibri"/>
          <w:sz w:val="24"/>
          <w:szCs w:val="24"/>
        </w:rPr>
        <w:t xml:space="preserve">e </w:t>
      </w:r>
      <w:r w:rsidR="007A14F5" w:rsidRPr="007A14F5">
        <w:rPr>
          <w:rFonts w:ascii="Calibri" w:hAnsi="Calibri" w:cs="Calibri"/>
          <w:sz w:val="24"/>
          <w:szCs w:val="24"/>
        </w:rPr>
        <w:t>Réseau des Clubs Leaders Étudiants Francophones vise à :</w:t>
      </w:r>
    </w:p>
    <w:p w14:paraId="3CA58022" w14:textId="4CD3E651" w:rsidR="007A14F5" w:rsidRPr="007A14F5" w:rsidRDefault="00841313" w:rsidP="007A14F5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</w:t>
      </w:r>
      <w:r w:rsidR="007A14F5" w:rsidRPr="007A14F5">
        <w:rPr>
          <w:rFonts w:ascii="Calibri" w:hAnsi="Calibri" w:cs="Calibri"/>
          <w:sz w:val="24"/>
          <w:szCs w:val="24"/>
        </w:rPr>
        <w:t>avoriser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7A14F5" w:rsidRPr="007A14F5">
        <w:rPr>
          <w:rFonts w:ascii="Calibri" w:hAnsi="Calibri" w:cs="Calibri"/>
          <w:sz w:val="24"/>
          <w:szCs w:val="24"/>
        </w:rPr>
        <w:t>le développement de l’autonomie étudiante, le sens de l’initiative, des responsabilités et de l’esprit entrepreneurial chez les étudiants ;</w:t>
      </w:r>
    </w:p>
    <w:p w14:paraId="343166E1" w14:textId="1AA4A2A6" w:rsidR="007A14F5" w:rsidRPr="007A14F5" w:rsidRDefault="00587445" w:rsidP="007A14F5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</w:t>
      </w:r>
      <w:r w:rsidR="007A14F5" w:rsidRPr="007A14F5">
        <w:rPr>
          <w:rFonts w:ascii="Calibri" w:hAnsi="Calibri" w:cs="Calibri"/>
          <w:sz w:val="24"/>
          <w:szCs w:val="24"/>
        </w:rPr>
        <w:t>romouvoir</w:t>
      </w:r>
      <w:proofErr w:type="gramEnd"/>
      <w:r w:rsidR="007A14F5" w:rsidRPr="007A14F5">
        <w:rPr>
          <w:rFonts w:ascii="Calibri" w:hAnsi="Calibri" w:cs="Calibri"/>
          <w:sz w:val="24"/>
          <w:szCs w:val="24"/>
        </w:rPr>
        <w:t xml:space="preserve"> les valeurs de partage, d’engagement, de volontariat, d’entraide et de solidarité auprès de la jeunesse francophone ;</w:t>
      </w:r>
    </w:p>
    <w:p w14:paraId="66448700" w14:textId="614C7A25" w:rsidR="007A14F5" w:rsidRPr="007A14F5" w:rsidRDefault="00587445" w:rsidP="007A14F5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</w:t>
      </w:r>
      <w:r w:rsidR="007A14F5" w:rsidRPr="007A14F5">
        <w:rPr>
          <w:rFonts w:ascii="Calibri" w:hAnsi="Calibri" w:cs="Calibri"/>
          <w:sz w:val="24"/>
          <w:szCs w:val="24"/>
        </w:rPr>
        <w:t>ensibiliser</w:t>
      </w:r>
      <w:proofErr w:type="gramEnd"/>
      <w:r w:rsidR="007A14F5" w:rsidRPr="007A14F5">
        <w:rPr>
          <w:rFonts w:ascii="Calibri" w:hAnsi="Calibri" w:cs="Calibri"/>
          <w:sz w:val="24"/>
          <w:szCs w:val="24"/>
        </w:rPr>
        <w:t xml:space="preserve"> les étudiants aux défis sociétaux majeurs ;</w:t>
      </w:r>
    </w:p>
    <w:p w14:paraId="6DFBECDB" w14:textId="0EF5DEE8" w:rsidR="007A14F5" w:rsidRPr="007A14F5" w:rsidRDefault="00587445" w:rsidP="007A14F5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</w:t>
      </w:r>
      <w:r w:rsidR="007A14F5" w:rsidRPr="007A14F5">
        <w:rPr>
          <w:rFonts w:ascii="Calibri" w:hAnsi="Calibri" w:cs="Calibri"/>
          <w:sz w:val="24"/>
          <w:szCs w:val="24"/>
        </w:rPr>
        <w:t>mpulser</w:t>
      </w:r>
      <w:proofErr w:type="gramEnd"/>
      <w:r w:rsidR="007A14F5" w:rsidRPr="007A14F5">
        <w:rPr>
          <w:rFonts w:ascii="Calibri" w:hAnsi="Calibri" w:cs="Calibri"/>
          <w:sz w:val="24"/>
          <w:szCs w:val="24"/>
        </w:rPr>
        <w:t xml:space="preserve"> la mise en réseau internationale de la jeunesse francophone.</w:t>
      </w:r>
    </w:p>
    <w:p w14:paraId="4D131796" w14:textId="6797C3C6" w:rsidR="001A5539" w:rsidRDefault="007A14F5" w:rsidP="00764AF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Alexandrie, </w:t>
      </w:r>
      <w:r w:rsidR="009B5275">
        <w:rPr>
          <w:rFonts w:ascii="Calibri" w:hAnsi="Calibri" w:cs="Calibri"/>
          <w:sz w:val="24"/>
          <w:szCs w:val="24"/>
        </w:rPr>
        <w:t>trois</w:t>
      </w:r>
      <w:r>
        <w:rPr>
          <w:rFonts w:ascii="Calibri" w:hAnsi="Calibri" w:cs="Calibri"/>
          <w:sz w:val="24"/>
          <w:szCs w:val="24"/>
        </w:rPr>
        <w:t xml:space="preserve"> clubs </w:t>
      </w:r>
      <w:r w:rsidR="009B5275">
        <w:rPr>
          <w:rFonts w:ascii="Calibri" w:hAnsi="Calibri" w:cs="Calibri"/>
          <w:sz w:val="24"/>
          <w:szCs w:val="24"/>
        </w:rPr>
        <w:t>ont</w:t>
      </w:r>
      <w:r>
        <w:rPr>
          <w:rFonts w:ascii="Calibri" w:hAnsi="Calibri" w:cs="Calibri"/>
          <w:sz w:val="24"/>
          <w:szCs w:val="24"/>
        </w:rPr>
        <w:t xml:space="preserve"> adhéré au réseau CLEF</w:t>
      </w:r>
      <w:r w:rsidR="00AF2851">
        <w:rPr>
          <w:rFonts w:ascii="Calibri" w:hAnsi="Calibri" w:cs="Calibri"/>
          <w:sz w:val="24"/>
          <w:szCs w:val="24"/>
        </w:rPr>
        <w:t xml:space="preserve"> de l’AUF, avec une</w:t>
      </w:r>
      <w:r w:rsidR="001A5539">
        <w:rPr>
          <w:rFonts w:ascii="Calibri" w:hAnsi="Calibri" w:cs="Calibri"/>
          <w:sz w:val="24"/>
          <w:szCs w:val="24"/>
        </w:rPr>
        <w:t xml:space="preserve"> variété de champs d’actions</w:t>
      </w:r>
      <w:r w:rsidR="00AF2851">
        <w:rPr>
          <w:rFonts w:ascii="Calibri" w:hAnsi="Calibri" w:cs="Calibri"/>
          <w:sz w:val="24"/>
          <w:szCs w:val="24"/>
        </w:rPr>
        <w:t xml:space="preserve"> </w:t>
      </w:r>
      <w:r w:rsidR="001A5539">
        <w:rPr>
          <w:rFonts w:ascii="Calibri" w:hAnsi="Calibri" w:cs="Calibri"/>
          <w:sz w:val="24"/>
          <w:szCs w:val="24"/>
        </w:rPr>
        <w:t>:</w:t>
      </w:r>
    </w:p>
    <w:p w14:paraId="1B81F200" w14:textId="443E74F8" w:rsidR="007A14F5" w:rsidRPr="001A5539" w:rsidRDefault="007A14F5" w:rsidP="001A5539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C51ED4">
        <w:rPr>
          <w:rFonts w:ascii="Calibri" w:hAnsi="Calibri" w:cs="Calibri"/>
          <w:b/>
          <w:bCs/>
          <w:sz w:val="24"/>
          <w:szCs w:val="24"/>
        </w:rPr>
        <w:t>Club des Arts Vivants Al-Nour (CAVAN)</w:t>
      </w:r>
      <w:r w:rsidR="001A5539" w:rsidRPr="001A5539">
        <w:rPr>
          <w:rFonts w:ascii="Calibri" w:hAnsi="Calibri" w:cs="Calibri"/>
          <w:sz w:val="24"/>
          <w:szCs w:val="24"/>
        </w:rPr>
        <w:t xml:space="preserve"> de l’</w:t>
      </w:r>
      <w:r w:rsidRPr="001A5539">
        <w:rPr>
          <w:rFonts w:ascii="Calibri" w:hAnsi="Calibri" w:cs="Calibri"/>
          <w:sz w:val="24"/>
          <w:szCs w:val="24"/>
        </w:rPr>
        <w:t>Université Senghor</w:t>
      </w:r>
      <w:r w:rsidR="001A5539" w:rsidRPr="001A5539">
        <w:rPr>
          <w:rFonts w:ascii="Calibri" w:hAnsi="Calibri" w:cs="Calibri"/>
          <w:sz w:val="24"/>
          <w:szCs w:val="24"/>
        </w:rPr>
        <w:t xml:space="preserve"> </w:t>
      </w:r>
      <w:r w:rsidR="00CB60AB">
        <w:rPr>
          <w:rFonts w:ascii="Calibri" w:hAnsi="Calibri" w:cs="Calibri"/>
          <w:sz w:val="24"/>
          <w:szCs w:val="24"/>
        </w:rPr>
        <w:t>(</w:t>
      </w:r>
      <w:r w:rsidR="00C75EA4">
        <w:rPr>
          <w:rFonts w:ascii="Calibri" w:hAnsi="Calibri" w:cs="Calibri"/>
          <w:sz w:val="24"/>
          <w:szCs w:val="24"/>
        </w:rPr>
        <w:t>c</w:t>
      </w:r>
      <w:r w:rsidRPr="001A5539">
        <w:rPr>
          <w:rFonts w:ascii="Calibri" w:hAnsi="Calibri" w:cs="Calibri"/>
          <w:sz w:val="24"/>
          <w:szCs w:val="24"/>
        </w:rPr>
        <w:t>ulture, arts et médias</w:t>
      </w:r>
      <w:r w:rsidR="00CB60AB">
        <w:rPr>
          <w:rFonts w:ascii="Calibri" w:hAnsi="Calibri" w:cs="Calibri"/>
          <w:sz w:val="24"/>
          <w:szCs w:val="24"/>
        </w:rPr>
        <w:t>).</w:t>
      </w:r>
    </w:p>
    <w:p w14:paraId="452C1CCC" w14:textId="4324EE2A" w:rsidR="007A14F5" w:rsidRPr="001A5539" w:rsidRDefault="007A14F5" w:rsidP="001A5539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CB60AB">
        <w:rPr>
          <w:rFonts w:ascii="Calibri" w:hAnsi="Calibri" w:cs="Calibri"/>
          <w:b/>
          <w:bCs/>
          <w:sz w:val="24"/>
          <w:szCs w:val="24"/>
        </w:rPr>
        <w:t>Club Objectifs de Développement Durable (ODD)</w:t>
      </w:r>
      <w:r w:rsidR="001A5539" w:rsidRPr="001A5539">
        <w:rPr>
          <w:rFonts w:ascii="Calibri" w:hAnsi="Calibri" w:cs="Calibri"/>
          <w:sz w:val="24"/>
          <w:szCs w:val="24"/>
        </w:rPr>
        <w:t xml:space="preserve"> de l’</w:t>
      </w:r>
      <w:r w:rsidRPr="001A5539">
        <w:rPr>
          <w:rFonts w:ascii="Calibri" w:hAnsi="Calibri" w:cs="Calibri"/>
          <w:sz w:val="24"/>
          <w:szCs w:val="24"/>
        </w:rPr>
        <w:t>Université Senghor</w:t>
      </w:r>
      <w:r w:rsidR="00F17AC2">
        <w:rPr>
          <w:rFonts w:ascii="Calibri" w:hAnsi="Calibri" w:cs="Calibri"/>
          <w:sz w:val="24"/>
          <w:szCs w:val="24"/>
        </w:rPr>
        <w:t xml:space="preserve"> </w:t>
      </w:r>
    </w:p>
    <w:p w14:paraId="38C3110F" w14:textId="503C4517" w:rsidR="007A14F5" w:rsidRDefault="00F17AC2" w:rsidP="001A5539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Club </w:t>
      </w:r>
      <w:r w:rsidR="007A14F5" w:rsidRPr="00F17AC2">
        <w:rPr>
          <w:rFonts w:ascii="Calibri" w:hAnsi="Calibri" w:cs="Calibri"/>
          <w:b/>
          <w:bCs/>
          <w:sz w:val="24"/>
          <w:szCs w:val="24"/>
        </w:rPr>
        <w:t>« Alex Monde »</w:t>
      </w:r>
      <w:r w:rsidR="001A5539" w:rsidRPr="001A5539">
        <w:rPr>
          <w:rFonts w:ascii="Calibri" w:hAnsi="Calibri" w:cs="Calibri"/>
          <w:sz w:val="24"/>
          <w:szCs w:val="24"/>
        </w:rPr>
        <w:t xml:space="preserve"> de l’</w:t>
      </w:r>
      <w:r w:rsidR="007A14F5" w:rsidRPr="001A5539">
        <w:rPr>
          <w:rFonts w:ascii="Calibri" w:hAnsi="Calibri" w:cs="Calibri"/>
          <w:sz w:val="24"/>
          <w:szCs w:val="24"/>
        </w:rPr>
        <w:t xml:space="preserve">Université </w:t>
      </w:r>
      <w:r w:rsidR="001A5539" w:rsidRPr="001A5539">
        <w:rPr>
          <w:rFonts w:ascii="Calibri" w:hAnsi="Calibri" w:cs="Calibri"/>
          <w:sz w:val="24"/>
          <w:szCs w:val="24"/>
        </w:rPr>
        <w:t>d’</w:t>
      </w:r>
      <w:r w:rsidR="007A14F5" w:rsidRPr="001A5539">
        <w:rPr>
          <w:rFonts w:ascii="Calibri" w:hAnsi="Calibri" w:cs="Calibri"/>
          <w:sz w:val="24"/>
          <w:szCs w:val="24"/>
        </w:rPr>
        <w:t>Alexandrie</w:t>
      </w:r>
      <w:r w:rsidR="001A5539" w:rsidRPr="001A55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="00C75EA4">
        <w:rPr>
          <w:rFonts w:ascii="Calibri" w:hAnsi="Calibri" w:cs="Calibri"/>
          <w:sz w:val="24"/>
          <w:szCs w:val="24"/>
        </w:rPr>
        <w:t>m</w:t>
      </w:r>
      <w:r w:rsidR="007A14F5" w:rsidRPr="001A5539">
        <w:rPr>
          <w:rFonts w:ascii="Calibri" w:hAnsi="Calibri" w:cs="Calibri"/>
          <w:sz w:val="24"/>
          <w:szCs w:val="24"/>
        </w:rPr>
        <w:t xml:space="preserve">édias </w:t>
      </w:r>
      <w:r w:rsidR="001A5539" w:rsidRPr="001A5539">
        <w:rPr>
          <w:rFonts w:ascii="Calibri" w:hAnsi="Calibri" w:cs="Calibri"/>
          <w:sz w:val="24"/>
          <w:szCs w:val="24"/>
        </w:rPr>
        <w:t>francophones</w:t>
      </w:r>
      <w:r>
        <w:rPr>
          <w:rFonts w:ascii="Calibri" w:hAnsi="Calibri" w:cs="Calibri"/>
          <w:sz w:val="24"/>
          <w:szCs w:val="24"/>
        </w:rPr>
        <w:t>)</w:t>
      </w:r>
    </w:p>
    <w:p w14:paraId="1D682B8F" w14:textId="30D0DDCC" w:rsidR="00147DAA" w:rsidRPr="00147DAA" w:rsidRDefault="00147DAA" w:rsidP="001E1EB8">
      <w:pPr>
        <w:pStyle w:val="Paragraphedeliste"/>
        <w:ind w:left="360"/>
        <w:rPr>
          <w:rFonts w:ascii="Open Sans" w:eastAsia="DejaVu Sans" w:hAnsi="Open Sans" w:cs="Open Sans"/>
          <w:sz w:val="18"/>
          <w:szCs w:val="18"/>
          <w:lang w:val="fr-MA"/>
        </w:rPr>
      </w:pPr>
    </w:p>
    <w:p w14:paraId="37850007" w14:textId="73CA3C40" w:rsidR="00E55F1F" w:rsidRDefault="00E55F1F" w:rsidP="001E1EB8">
      <w:pPr>
        <w:pStyle w:val="Paragraphedeliste"/>
        <w:ind w:left="360"/>
        <w:jc w:val="both"/>
        <w:rPr>
          <w:rFonts w:ascii="Calibri" w:hAnsi="Calibri" w:cs="Calibri"/>
          <w:sz w:val="24"/>
          <w:szCs w:val="24"/>
        </w:rPr>
      </w:pPr>
    </w:p>
    <w:p w14:paraId="0E80241B" w14:textId="77777777" w:rsidR="009E2E01" w:rsidRDefault="009E2E01" w:rsidP="001E1EB8">
      <w:pPr>
        <w:pStyle w:val="Paragraphedeliste"/>
        <w:ind w:left="360"/>
        <w:jc w:val="both"/>
        <w:rPr>
          <w:rFonts w:ascii="Calibri" w:hAnsi="Calibri" w:cs="Calibri"/>
          <w:sz w:val="24"/>
          <w:szCs w:val="24"/>
        </w:rPr>
      </w:pPr>
    </w:p>
    <w:p w14:paraId="1BE914F4" w14:textId="6619E5EE" w:rsidR="009E2E01" w:rsidRPr="00636A9A" w:rsidRDefault="009E2E01" w:rsidP="009E2E01">
      <w:pPr>
        <w:rPr>
          <w:rFonts w:ascii="Open Sans" w:eastAsia="DejaVu Sans" w:hAnsi="Open Sans" w:cs="Open Sans"/>
          <w:sz w:val="18"/>
          <w:szCs w:val="18"/>
          <w:lang w:val="fr-MA"/>
        </w:rPr>
      </w:pPr>
      <w:r w:rsidRPr="00C17C3C"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5A1AA" wp14:editId="39A7EC79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3D5EF" id="Connecteur droit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Open Sans" w:eastAsia="DejaVu Sans" w:hAnsi="Open Sans" w:cs="Open Sans"/>
          <w:b/>
          <w:bCs/>
          <w:noProof/>
          <w:sz w:val="20"/>
          <w:szCs w:val="20"/>
          <w:lang w:val="fr-MA"/>
        </w:rPr>
        <w:t xml:space="preserve">     </w:t>
      </w:r>
      <w:r w:rsidRPr="00C17C3C">
        <w:rPr>
          <w:rFonts w:ascii="Open Sans" w:eastAsia="DejaVu Sans" w:hAnsi="Open Sans" w:cs="Open Sans"/>
          <w:b/>
          <w:bCs/>
          <w:sz w:val="20"/>
          <w:szCs w:val="20"/>
          <w:lang w:val="fr-MA"/>
        </w:rPr>
        <w:t>Contact presse</w:t>
      </w:r>
      <w:r w:rsidRPr="006A13BB">
        <w:rPr>
          <w:rFonts w:ascii="Open Sans" w:eastAsia="DejaVu Sans" w:hAnsi="Open Sans" w:cs="Open Sans"/>
          <w:b/>
          <w:bCs/>
          <w:lang w:val="fr-MA"/>
        </w:rPr>
        <w:t xml:space="preserve">        </w:t>
      </w:r>
      <w:r>
        <w:rPr>
          <w:rFonts w:ascii="Open Sans" w:eastAsia="DejaVu Sans" w:hAnsi="Open Sans" w:cs="Open Sans"/>
          <w:sz w:val="18"/>
          <w:szCs w:val="18"/>
          <w:lang w:val="fr-MA"/>
        </w:rPr>
        <w:t>Yomna Sameh</w:t>
      </w:r>
      <w:r w:rsidRPr="006A13BB">
        <w:rPr>
          <w:rFonts w:ascii="Open Sans" w:eastAsia="DejaVu Sans" w:hAnsi="Open Sans" w:cs="Open Sans"/>
          <w:sz w:val="18"/>
          <w:szCs w:val="18"/>
          <w:lang w:val="fr-MA"/>
        </w:rPr>
        <w:t xml:space="preserve"> –</w:t>
      </w:r>
      <w:r w:rsidRPr="006A13BB">
        <w:rPr>
          <w:rFonts w:ascii="Open Sans" w:hAnsi="Open Sans" w:cs="Open Sans"/>
          <w:sz w:val="18"/>
          <w:szCs w:val="18"/>
        </w:rPr>
        <w:t xml:space="preserve"> </w:t>
      </w:r>
      <w:hyperlink r:id="rId6" w:history="1">
        <w:r w:rsidR="00A40FBF" w:rsidRPr="009251BE">
          <w:rPr>
            <w:rStyle w:val="Lienhypertexte"/>
            <w:rFonts w:ascii="Open Sans" w:hAnsi="Open Sans" w:cs="Open Sans"/>
            <w:sz w:val="18"/>
            <w:szCs w:val="18"/>
          </w:rPr>
          <w:t>yomna.sameh@auf.org</w:t>
        </w:r>
      </w:hyperlink>
      <w:r w:rsidRPr="006A13BB">
        <w:rPr>
          <w:rFonts w:ascii="Open Sans" w:eastAsia="DejaVu Sans" w:hAnsi="Open Sans" w:cs="Open Sans"/>
          <w:sz w:val="18"/>
          <w:szCs w:val="18"/>
          <w:lang w:val="fr-MA"/>
        </w:rPr>
        <w:t xml:space="preserve">   +</w:t>
      </w:r>
      <w:r w:rsidR="00EE0610">
        <w:rPr>
          <w:rFonts w:ascii="Open Sans" w:eastAsia="DejaVu Sans" w:hAnsi="Open Sans" w:cs="Open Sans"/>
          <w:sz w:val="18"/>
          <w:szCs w:val="18"/>
          <w:lang w:val="fr-MA"/>
        </w:rPr>
        <w:t>20   ….</w:t>
      </w:r>
      <w:r w:rsidRPr="00894548">
        <w:rPr>
          <w:rFonts w:ascii="Open Sans" w:eastAsia="DejaVu Sans" w:hAnsi="Open Sans" w:cs="Open Sans"/>
          <w:sz w:val="18"/>
          <w:szCs w:val="18"/>
          <w:lang w:val="fr-MA"/>
        </w:rPr>
        <w:t xml:space="preserve"> </w:t>
      </w:r>
    </w:p>
    <w:p w14:paraId="492141E0" w14:textId="77777777" w:rsidR="009E2E01" w:rsidRPr="009E2E01" w:rsidRDefault="009E2E01" w:rsidP="001E1EB8">
      <w:pPr>
        <w:pStyle w:val="Paragraphedeliste"/>
        <w:ind w:left="360"/>
        <w:jc w:val="both"/>
        <w:rPr>
          <w:rFonts w:ascii="Calibri" w:hAnsi="Calibri" w:cs="Calibri"/>
          <w:sz w:val="24"/>
          <w:szCs w:val="24"/>
          <w:lang w:val="fr-MA"/>
        </w:rPr>
      </w:pPr>
    </w:p>
    <w:p w14:paraId="4E133BA2" w14:textId="5FEB29F7" w:rsidR="001A5539" w:rsidRPr="00147DAA" w:rsidRDefault="001A5539" w:rsidP="001A5539">
      <w:pPr>
        <w:jc w:val="both"/>
        <w:rPr>
          <w:rFonts w:ascii="Calibri" w:hAnsi="Calibri" w:cs="Calibri"/>
          <w:sz w:val="24"/>
          <w:szCs w:val="24"/>
          <w:lang w:val="fr-MA"/>
        </w:rPr>
      </w:pPr>
    </w:p>
    <w:sectPr w:rsidR="001A5539" w:rsidRPr="00147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17970"/>
    <w:multiLevelType w:val="hybridMultilevel"/>
    <w:tmpl w:val="18F61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30956"/>
    <w:multiLevelType w:val="hybridMultilevel"/>
    <w:tmpl w:val="94B8B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0F44"/>
    <w:multiLevelType w:val="hybridMultilevel"/>
    <w:tmpl w:val="8EDE83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48670">
    <w:abstractNumId w:val="0"/>
  </w:num>
  <w:num w:numId="2" w16cid:durableId="1985818678">
    <w:abstractNumId w:val="1"/>
  </w:num>
  <w:num w:numId="3" w16cid:durableId="6214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EF"/>
    <w:rsid w:val="0011040A"/>
    <w:rsid w:val="00147DAA"/>
    <w:rsid w:val="00187447"/>
    <w:rsid w:val="001A5539"/>
    <w:rsid w:val="001B15D3"/>
    <w:rsid w:val="001E1701"/>
    <w:rsid w:val="001E1EB8"/>
    <w:rsid w:val="002802C1"/>
    <w:rsid w:val="00371FF7"/>
    <w:rsid w:val="003C6CC6"/>
    <w:rsid w:val="004903C0"/>
    <w:rsid w:val="004E2FD3"/>
    <w:rsid w:val="00587445"/>
    <w:rsid w:val="005D66B6"/>
    <w:rsid w:val="006134F2"/>
    <w:rsid w:val="00631FC3"/>
    <w:rsid w:val="006426B3"/>
    <w:rsid w:val="00664FF5"/>
    <w:rsid w:val="006A1284"/>
    <w:rsid w:val="006E6CE7"/>
    <w:rsid w:val="006F0E31"/>
    <w:rsid w:val="00737F6B"/>
    <w:rsid w:val="00764AF0"/>
    <w:rsid w:val="007A14F5"/>
    <w:rsid w:val="00841313"/>
    <w:rsid w:val="008F6999"/>
    <w:rsid w:val="009304CD"/>
    <w:rsid w:val="009537FE"/>
    <w:rsid w:val="00996C9B"/>
    <w:rsid w:val="009A6E24"/>
    <w:rsid w:val="009B5275"/>
    <w:rsid w:val="009C5261"/>
    <w:rsid w:val="009E2E01"/>
    <w:rsid w:val="00A275E2"/>
    <w:rsid w:val="00A40FBF"/>
    <w:rsid w:val="00A445EF"/>
    <w:rsid w:val="00AF2851"/>
    <w:rsid w:val="00BA656F"/>
    <w:rsid w:val="00C228CD"/>
    <w:rsid w:val="00C51ED4"/>
    <w:rsid w:val="00C5353E"/>
    <w:rsid w:val="00C73F4C"/>
    <w:rsid w:val="00C75EA4"/>
    <w:rsid w:val="00C90AEE"/>
    <w:rsid w:val="00CB60AB"/>
    <w:rsid w:val="00CC2981"/>
    <w:rsid w:val="00CF56EA"/>
    <w:rsid w:val="00D177D4"/>
    <w:rsid w:val="00DD516A"/>
    <w:rsid w:val="00E55F1F"/>
    <w:rsid w:val="00E859F0"/>
    <w:rsid w:val="00E938A6"/>
    <w:rsid w:val="00E968C0"/>
    <w:rsid w:val="00EB2C38"/>
    <w:rsid w:val="00EE0610"/>
    <w:rsid w:val="00F17AC2"/>
    <w:rsid w:val="00F344AE"/>
    <w:rsid w:val="00FC682E"/>
    <w:rsid w:val="00FD382B"/>
    <w:rsid w:val="00F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F311"/>
  <w15:chartTrackingRefBased/>
  <w15:docId w15:val="{46D3F528-31AE-46F4-A7A2-62322005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5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5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5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5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5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5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5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5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5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5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5E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7DAA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FB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D382B"/>
    <w:rPr>
      <w:b/>
      <w:bCs/>
    </w:rPr>
  </w:style>
  <w:style w:type="paragraph" w:styleId="Rvision">
    <w:name w:val="Revision"/>
    <w:hidden/>
    <w:uiPriority w:val="99"/>
    <w:semiHidden/>
    <w:rsid w:val="00EB2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mna.sameh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Yomna SAMEH</dc:creator>
  <cp:keywords/>
  <dc:description/>
  <cp:lastModifiedBy>Joelle Riachi</cp:lastModifiedBy>
  <cp:revision>3</cp:revision>
  <dcterms:created xsi:type="dcterms:W3CDTF">2024-03-01T08:13:00Z</dcterms:created>
  <dcterms:modified xsi:type="dcterms:W3CDTF">2024-03-01T08:24:00Z</dcterms:modified>
</cp:coreProperties>
</file>