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BCF" w14:textId="510F5920" w:rsidR="00CF0DB4" w:rsidRPr="00120B42" w:rsidRDefault="00CF0DB4" w:rsidP="00CF0DB4">
      <w:pPr>
        <w:pStyle w:val="Sansinterligne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CF0DB4">
        <w:rPr>
          <w:rFonts w:ascii="Open Sans" w:hAnsi="Open Sans" w:cs="Open Sans"/>
          <w:b/>
          <w:bCs/>
          <w:color w:val="AA0B30"/>
          <w:szCs w:val="24"/>
          <w14:textOutline w14:w="9525" w14:cap="rnd" w14:cmpd="sng" w14:algn="ctr">
            <w14:noFill/>
            <w14:prstDash w14:val="solid"/>
            <w14:bevel/>
          </w14:textOutline>
        </w:rPr>
        <w:t>COMMUNIQUÉ DE PRESSE</w:t>
      </w:r>
      <w:r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  <w:r>
        <w:rPr>
          <w:noProof/>
          <w:lang w:val="fr-MA"/>
        </w:rPr>
        <w:drawing>
          <wp:inline distT="0" distB="0" distL="0" distR="0" wp14:anchorId="31F18ED3" wp14:editId="1B010F65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F88DD" w14:textId="77777777" w:rsidR="00CF0DB4" w:rsidRDefault="00CF0DB4" w:rsidP="00C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4A657ED6" w14:textId="7EC5313A" w:rsidR="00CF0DB4" w:rsidRPr="00997A76" w:rsidRDefault="008D1FBC" w:rsidP="00CF0D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Open Sans" w:eastAsia="Times New Roman" w:hAnsi="Open Sans" w:cs="Open Sans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  <w:t>Déplacement à Beyrouth du Recteur Slim Khalbous (2-3 mars 2022).</w:t>
      </w:r>
    </w:p>
    <w:p w14:paraId="2DC148AA" w14:textId="77777777" w:rsidR="00CF0DB4" w:rsidRPr="00997A76" w:rsidRDefault="00CF0DB4" w:rsidP="00CF0DB4">
      <w:pPr>
        <w:pStyle w:val="NormalWeb"/>
        <w:jc w:val="center"/>
        <w:rPr>
          <w:rFonts w:ascii="Open Sans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</w:p>
    <w:p w14:paraId="74F6FB7C" w14:textId="32A09519" w:rsidR="00294A50" w:rsidRPr="00EF65E8" w:rsidRDefault="00CF0DB4" w:rsidP="00312FC5">
      <w:pPr>
        <w:pStyle w:val="NormalWeb"/>
        <w:jc w:val="both"/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</w:pPr>
      <w:r w:rsidRPr="00EF65E8">
        <w:rPr>
          <w:rFonts w:ascii="Open Sans" w:hAnsi="Open Sans" w:cs="Open Sans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  <w:lang w:val="fr-MA"/>
        </w:rPr>
        <w:t xml:space="preserve">Le </w:t>
      </w:r>
      <w:r w:rsidR="00E316CC" w:rsidRPr="00EF65E8">
        <w:rPr>
          <w:rFonts w:ascii="Open Sans" w:hAnsi="Open Sans" w:cs="Open Sans"/>
          <w:bCs/>
          <w:i/>
          <w:iCs/>
          <w:sz w:val="20"/>
          <w:szCs w:val="20"/>
        </w:rPr>
        <w:t xml:space="preserve">Recteur de l’Agence </w:t>
      </w:r>
      <w:r w:rsidR="00574BE4">
        <w:rPr>
          <w:rFonts w:ascii="Open Sans" w:hAnsi="Open Sans" w:cs="Open Sans"/>
          <w:bCs/>
          <w:i/>
          <w:iCs/>
          <w:sz w:val="20"/>
          <w:szCs w:val="20"/>
        </w:rPr>
        <w:t>u</w:t>
      </w:r>
      <w:r w:rsidR="00E316CC" w:rsidRPr="00EF65E8">
        <w:rPr>
          <w:rFonts w:ascii="Open Sans" w:hAnsi="Open Sans" w:cs="Open Sans"/>
          <w:bCs/>
          <w:i/>
          <w:iCs/>
          <w:sz w:val="20"/>
          <w:szCs w:val="20"/>
        </w:rPr>
        <w:t xml:space="preserve">niversitaire de la Francophonie (AUF), Prof. Slim Khalbous, s’est rendu en visite </w:t>
      </w:r>
      <w:r w:rsidR="002C2F94">
        <w:rPr>
          <w:rFonts w:ascii="Open Sans" w:hAnsi="Open Sans" w:cs="Open Sans"/>
          <w:bCs/>
          <w:i/>
          <w:iCs/>
          <w:sz w:val="20"/>
          <w:szCs w:val="20"/>
        </w:rPr>
        <w:t>à Beyrouth</w:t>
      </w:r>
      <w:r w:rsidR="00E316CC" w:rsidRPr="00EF65E8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r w:rsidR="005C101A" w:rsidRPr="00EF65E8">
        <w:rPr>
          <w:rFonts w:ascii="Open Sans" w:hAnsi="Open Sans" w:cs="Open Sans"/>
          <w:bCs/>
          <w:i/>
          <w:iCs/>
          <w:sz w:val="20"/>
          <w:szCs w:val="20"/>
        </w:rPr>
        <w:t>les 2 et 3 mars 2022</w:t>
      </w:r>
      <w:r w:rsidR="00920483" w:rsidRPr="00EF65E8">
        <w:rPr>
          <w:rFonts w:ascii="Open Sans" w:hAnsi="Open Sans" w:cs="Open Sans"/>
          <w:bCs/>
          <w:i/>
          <w:iCs/>
          <w:sz w:val="20"/>
          <w:szCs w:val="20"/>
        </w:rPr>
        <w:t xml:space="preserve"> pour participer </w:t>
      </w:r>
      <w:r w:rsidR="00294A50" w:rsidRPr="00EF65E8">
        <w:rPr>
          <w:rFonts w:ascii="Open Sans" w:hAnsi="Open Sans" w:cs="Open Sans"/>
          <w:bCs/>
          <w:i/>
          <w:iCs/>
          <w:sz w:val="20"/>
          <w:szCs w:val="20"/>
        </w:rPr>
        <w:t xml:space="preserve">aux </w:t>
      </w:r>
      <w:r w:rsidR="00294A50" w:rsidRPr="00EF65E8">
        <w:rPr>
          <w:rFonts w:ascii="Open Sans" w:hAnsi="Open Sans" w:cs="Open Sans"/>
          <w:i/>
          <w:iCs/>
          <w:sz w:val="20"/>
          <w:szCs w:val="20"/>
        </w:rPr>
        <w:t>États généraux de l’enseignement supérieur au Liban, 4</w:t>
      </w:r>
      <w:r w:rsidR="00294A50" w:rsidRPr="00EF65E8">
        <w:rPr>
          <w:rFonts w:ascii="Open Sans" w:hAnsi="Open Sans" w:cs="Open Sans"/>
          <w:i/>
          <w:iCs/>
          <w:sz w:val="20"/>
          <w:szCs w:val="20"/>
          <w:vertAlign w:val="superscript"/>
        </w:rPr>
        <w:t>ème</w:t>
      </w:r>
      <w:r w:rsidR="00294A50" w:rsidRPr="00EF65E8">
        <w:rPr>
          <w:rFonts w:ascii="Open Sans" w:hAnsi="Open Sans" w:cs="Open Sans"/>
          <w:i/>
          <w:iCs/>
          <w:sz w:val="20"/>
          <w:szCs w:val="20"/>
        </w:rPr>
        <w:t xml:space="preserve"> et dernier volet des consultations nationales consacrées au système éducatif libanais</w:t>
      </w:r>
      <w:r w:rsidR="00DD6C28" w:rsidRPr="00EF65E8">
        <w:rPr>
          <w:rFonts w:ascii="Open Sans" w:hAnsi="Open Sans" w:cs="Open Sans"/>
          <w:i/>
          <w:iCs/>
          <w:sz w:val="20"/>
          <w:szCs w:val="20"/>
        </w:rPr>
        <w:t xml:space="preserve"> organisées par</w:t>
      </w:r>
      <w:r w:rsidR="007D0EF0" w:rsidRPr="00EF65E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2140ED" w:rsidRPr="00EF65E8">
        <w:rPr>
          <w:rFonts w:ascii="Open Sans" w:hAnsi="Open Sans" w:cs="Open Sans"/>
          <w:i/>
          <w:iCs/>
          <w:sz w:val="20"/>
          <w:szCs w:val="20"/>
        </w:rPr>
        <w:t xml:space="preserve">le </w:t>
      </w:r>
      <w:r w:rsidR="007D0EF0" w:rsidRPr="00EF65E8">
        <w:rPr>
          <w:rFonts w:ascii="Open Sans" w:hAnsi="Open Sans" w:cs="Open Sans"/>
          <w:bCs/>
          <w:i/>
          <w:iCs/>
          <w:sz w:val="20"/>
          <w:szCs w:val="20"/>
        </w:rPr>
        <w:t>Ministre de l’Éducation et de l’Enseignement supérieur</w:t>
      </w:r>
      <w:r w:rsidR="002140ED" w:rsidRPr="00EF65E8">
        <w:rPr>
          <w:rFonts w:ascii="Open Sans" w:hAnsi="Open Sans" w:cs="Open Sans"/>
          <w:bCs/>
          <w:i/>
          <w:iCs/>
          <w:sz w:val="20"/>
          <w:szCs w:val="20"/>
        </w:rPr>
        <w:t>, S</w:t>
      </w:r>
      <w:r w:rsidR="002140ED" w:rsidRPr="00EF65E8">
        <w:rPr>
          <w:rFonts w:ascii="Open Sans" w:hAnsi="Open Sans" w:cs="Open Sans"/>
          <w:i/>
          <w:iCs/>
          <w:sz w:val="20"/>
          <w:szCs w:val="20"/>
        </w:rPr>
        <w:t xml:space="preserve">.E. M. Abbas </w:t>
      </w:r>
      <w:proofErr w:type="spellStart"/>
      <w:r w:rsidR="002140ED" w:rsidRPr="00EF65E8">
        <w:rPr>
          <w:rFonts w:ascii="Open Sans" w:hAnsi="Open Sans" w:cs="Open Sans"/>
          <w:i/>
          <w:iCs/>
          <w:sz w:val="20"/>
          <w:szCs w:val="20"/>
        </w:rPr>
        <w:t>Halabi</w:t>
      </w:r>
      <w:proofErr w:type="spellEnd"/>
      <w:r w:rsidR="002140ED" w:rsidRPr="00EF65E8">
        <w:rPr>
          <w:rFonts w:ascii="Open Sans" w:hAnsi="Open Sans" w:cs="Open Sans"/>
          <w:i/>
          <w:iCs/>
          <w:sz w:val="20"/>
          <w:szCs w:val="20"/>
        </w:rPr>
        <w:t xml:space="preserve">, </w:t>
      </w:r>
      <w:r w:rsidR="00294A50" w:rsidRPr="00EF65E8">
        <w:rPr>
          <w:rFonts w:ascii="Open Sans" w:hAnsi="Open Sans" w:cs="Open Sans"/>
          <w:i/>
          <w:iCs/>
          <w:sz w:val="20"/>
          <w:szCs w:val="20"/>
        </w:rPr>
        <w:t xml:space="preserve">sous le haut patronage de S.E. M. Najib </w:t>
      </w:r>
      <w:proofErr w:type="spellStart"/>
      <w:r w:rsidR="00294A50" w:rsidRPr="00EF65E8">
        <w:rPr>
          <w:rFonts w:ascii="Open Sans" w:hAnsi="Open Sans" w:cs="Open Sans"/>
          <w:i/>
          <w:iCs/>
          <w:sz w:val="20"/>
          <w:szCs w:val="20"/>
        </w:rPr>
        <w:t>Mikati</w:t>
      </w:r>
      <w:proofErr w:type="spellEnd"/>
      <w:r w:rsidR="00294A50" w:rsidRPr="00EF65E8">
        <w:rPr>
          <w:rFonts w:ascii="Open Sans" w:hAnsi="Open Sans" w:cs="Open Sans"/>
          <w:i/>
          <w:iCs/>
          <w:sz w:val="20"/>
          <w:szCs w:val="20"/>
        </w:rPr>
        <w:t xml:space="preserve">, Président du Conseil des Ministres. </w:t>
      </w:r>
    </w:p>
    <w:p w14:paraId="2279AA98" w14:textId="3A85E949" w:rsidR="00294A50" w:rsidRPr="00384C1E" w:rsidRDefault="00294A50" w:rsidP="00384C1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Coorganisés par le ministère de l’Éducation et de l’Enseignement supérieur et l’AUF</w:t>
      </w:r>
      <w:r w:rsidR="00574BE4">
        <w:rPr>
          <w:rFonts w:ascii="Open Sans" w:hAnsi="Open Sans" w:cs="Open Sans"/>
          <w:sz w:val="20"/>
          <w:szCs w:val="20"/>
        </w:rPr>
        <w:t xml:space="preserve"> sur proposition de l’Agence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2140ED">
        <w:rPr>
          <w:rFonts w:ascii="Open Sans" w:hAnsi="Open Sans" w:cs="Open Sans"/>
          <w:sz w:val="20"/>
          <w:szCs w:val="20"/>
        </w:rPr>
        <w:t xml:space="preserve">ces </w:t>
      </w:r>
      <w:r w:rsidR="002140ED" w:rsidRPr="00DD6C28">
        <w:rPr>
          <w:rFonts w:ascii="Open Sans" w:hAnsi="Open Sans" w:cs="Open Sans"/>
          <w:sz w:val="20"/>
          <w:szCs w:val="20"/>
        </w:rPr>
        <w:t>États généraux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2140ED">
        <w:rPr>
          <w:rFonts w:ascii="Open Sans" w:hAnsi="Open Sans" w:cs="Open Sans"/>
          <w:sz w:val="20"/>
          <w:szCs w:val="20"/>
        </w:rPr>
        <w:t>ont permis de</w:t>
      </w:r>
      <w:r>
        <w:rPr>
          <w:rFonts w:ascii="Open Sans" w:hAnsi="Open Sans" w:cs="Open Sans"/>
          <w:sz w:val="20"/>
          <w:szCs w:val="20"/>
        </w:rPr>
        <w:t xml:space="preserve"> rassembler </w:t>
      </w:r>
      <w:r w:rsidR="008E4A8F">
        <w:rPr>
          <w:rFonts w:ascii="Open Sans" w:hAnsi="Open Sans" w:cs="Open Sans"/>
          <w:sz w:val="20"/>
          <w:szCs w:val="20"/>
        </w:rPr>
        <w:t>représentants du Parlement et</w:t>
      </w:r>
      <w:r>
        <w:rPr>
          <w:rFonts w:ascii="Open Sans" w:hAnsi="Open Sans" w:cs="Open Sans"/>
          <w:sz w:val="20"/>
          <w:szCs w:val="20"/>
        </w:rPr>
        <w:t xml:space="preserve"> du Ministère, </w:t>
      </w:r>
      <w:r w:rsidR="0089463E">
        <w:rPr>
          <w:rFonts w:ascii="Open Sans" w:hAnsi="Open Sans" w:cs="Open Sans"/>
          <w:sz w:val="20"/>
          <w:szCs w:val="20"/>
        </w:rPr>
        <w:t xml:space="preserve">présidents et </w:t>
      </w:r>
      <w:r>
        <w:rPr>
          <w:rFonts w:ascii="Open Sans" w:hAnsi="Open Sans" w:cs="Open Sans"/>
          <w:sz w:val="20"/>
          <w:szCs w:val="20"/>
        </w:rPr>
        <w:t xml:space="preserve">responsables des institutions publiques et privées universitaires, </w:t>
      </w:r>
      <w:r w:rsidR="00F3617B">
        <w:rPr>
          <w:rFonts w:ascii="Open Sans" w:hAnsi="Open Sans" w:cs="Open Sans"/>
          <w:sz w:val="20"/>
          <w:szCs w:val="20"/>
        </w:rPr>
        <w:t>ambassadeurs</w:t>
      </w:r>
      <w:r w:rsidR="00704F3C">
        <w:rPr>
          <w:rFonts w:ascii="Open Sans" w:hAnsi="Open Sans" w:cs="Open Sans"/>
          <w:sz w:val="20"/>
          <w:szCs w:val="20"/>
        </w:rPr>
        <w:t xml:space="preserve"> et ambassades</w:t>
      </w:r>
      <w:r w:rsidR="00F3617B">
        <w:rPr>
          <w:rFonts w:ascii="Open Sans" w:hAnsi="Open Sans" w:cs="Open Sans"/>
          <w:sz w:val="20"/>
          <w:szCs w:val="20"/>
        </w:rPr>
        <w:t xml:space="preserve">, </w:t>
      </w:r>
      <w:r w:rsidR="00827250">
        <w:rPr>
          <w:rFonts w:ascii="Open Sans" w:hAnsi="Open Sans" w:cs="Open Sans"/>
          <w:sz w:val="20"/>
          <w:szCs w:val="20"/>
        </w:rPr>
        <w:t>organ</w:t>
      </w:r>
      <w:r w:rsidR="00827250">
        <w:rPr>
          <w:rFonts w:ascii="Open Sans" w:hAnsi="Open Sans" w:cs="Open Sans"/>
          <w:sz w:val="20"/>
          <w:szCs w:val="20"/>
        </w:rPr>
        <w:t>isations internationales</w:t>
      </w:r>
      <w:r w:rsidR="00827250">
        <w:rPr>
          <w:rFonts w:ascii="Open Sans" w:hAnsi="Open Sans" w:cs="Open Sans"/>
          <w:sz w:val="20"/>
          <w:szCs w:val="20"/>
        </w:rPr>
        <w:t xml:space="preserve"> </w:t>
      </w:r>
      <w:r w:rsidR="00827250">
        <w:rPr>
          <w:rFonts w:ascii="Open Sans" w:hAnsi="Open Sans" w:cs="Open Sans"/>
          <w:sz w:val="20"/>
          <w:szCs w:val="20"/>
        </w:rPr>
        <w:t xml:space="preserve">et </w:t>
      </w:r>
      <w:r>
        <w:rPr>
          <w:rFonts w:ascii="Open Sans" w:hAnsi="Open Sans" w:cs="Open Sans"/>
          <w:sz w:val="20"/>
          <w:szCs w:val="20"/>
        </w:rPr>
        <w:t>bailleurs de fonds concernés</w:t>
      </w:r>
      <w:r w:rsidR="00D43218">
        <w:rPr>
          <w:rFonts w:ascii="Open Sans" w:hAnsi="Open Sans" w:cs="Open Sans"/>
          <w:sz w:val="20"/>
          <w:szCs w:val="20"/>
        </w:rPr>
        <w:t xml:space="preserve"> (AUF, </w:t>
      </w:r>
      <w:r w:rsidR="00827250">
        <w:rPr>
          <w:rFonts w:ascii="Open Sans" w:hAnsi="Open Sans" w:cs="Open Sans"/>
          <w:sz w:val="20"/>
          <w:szCs w:val="20"/>
        </w:rPr>
        <w:t>UNESCO,</w:t>
      </w:r>
      <w:r w:rsidR="00827250">
        <w:rPr>
          <w:rFonts w:ascii="Open Sans" w:hAnsi="Open Sans" w:cs="Open Sans"/>
          <w:sz w:val="20"/>
          <w:szCs w:val="20"/>
        </w:rPr>
        <w:t xml:space="preserve"> Union européenne, </w:t>
      </w:r>
      <w:r w:rsidR="00D43218">
        <w:rPr>
          <w:rFonts w:ascii="Open Sans" w:hAnsi="Open Sans" w:cs="Open Sans"/>
          <w:sz w:val="20"/>
          <w:szCs w:val="20"/>
        </w:rPr>
        <w:t>Banque mondiale</w:t>
      </w:r>
      <w:r w:rsidR="00827250">
        <w:rPr>
          <w:rFonts w:ascii="Open Sans" w:hAnsi="Open Sans" w:cs="Open Sans"/>
          <w:sz w:val="20"/>
          <w:szCs w:val="20"/>
        </w:rPr>
        <w:t>)</w:t>
      </w:r>
      <w:r w:rsidR="00D43218">
        <w:rPr>
          <w:rFonts w:ascii="Open Sans" w:hAnsi="Open Sans" w:cs="Open Sans"/>
          <w:sz w:val="20"/>
          <w:szCs w:val="20"/>
        </w:rPr>
        <w:t>,</w:t>
      </w:r>
      <w:r w:rsidR="003016A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personnalités qualifiées</w:t>
      </w:r>
      <w:r w:rsidR="00203CB9">
        <w:rPr>
          <w:rFonts w:ascii="Open Sans" w:hAnsi="Open Sans" w:cs="Open Sans"/>
          <w:sz w:val="20"/>
          <w:szCs w:val="20"/>
        </w:rPr>
        <w:t xml:space="preserve"> et </w:t>
      </w:r>
      <w:r>
        <w:rPr>
          <w:rFonts w:ascii="Open Sans" w:hAnsi="Open Sans" w:cs="Open Sans"/>
          <w:sz w:val="20"/>
          <w:szCs w:val="20"/>
        </w:rPr>
        <w:t xml:space="preserve">experts internationaux, </w:t>
      </w:r>
      <w:r w:rsidR="003016A5">
        <w:rPr>
          <w:rFonts w:ascii="Open Sans" w:hAnsi="Open Sans" w:cs="Open Sans"/>
          <w:sz w:val="20"/>
          <w:szCs w:val="20"/>
        </w:rPr>
        <w:t xml:space="preserve">représentants de l’industrie, </w:t>
      </w:r>
      <w:r>
        <w:rPr>
          <w:rFonts w:ascii="Open Sans" w:hAnsi="Open Sans" w:cs="Open Sans"/>
          <w:sz w:val="20"/>
          <w:szCs w:val="20"/>
        </w:rPr>
        <w:t xml:space="preserve">avec </w:t>
      </w:r>
      <w:r w:rsidR="001F0CA1">
        <w:rPr>
          <w:rFonts w:ascii="Open Sans" w:hAnsi="Open Sans" w:cs="Open Sans"/>
          <w:sz w:val="20"/>
          <w:szCs w:val="20"/>
        </w:rPr>
        <w:t>pour</w:t>
      </w:r>
      <w:r>
        <w:rPr>
          <w:rFonts w:ascii="Open Sans" w:hAnsi="Open Sans" w:cs="Open Sans"/>
          <w:sz w:val="20"/>
          <w:szCs w:val="20"/>
        </w:rPr>
        <w:t xml:space="preserve"> objectif </w:t>
      </w:r>
      <w:r w:rsidR="008B77C8">
        <w:rPr>
          <w:rFonts w:ascii="Open Sans" w:hAnsi="Open Sans" w:cs="Open Sans"/>
          <w:sz w:val="20"/>
          <w:szCs w:val="20"/>
        </w:rPr>
        <w:t xml:space="preserve">de </w:t>
      </w:r>
      <w:r>
        <w:rPr>
          <w:rFonts w:ascii="Open Sans" w:hAnsi="Open Sans" w:cs="Open Sans"/>
          <w:sz w:val="20"/>
          <w:szCs w:val="20"/>
        </w:rPr>
        <w:t xml:space="preserve">permettre une concertation sur l’ensemble des défis auxquels fait face le système d’enseignement supérieur en contexte de crise, </w:t>
      </w:r>
      <w:r w:rsidR="005831E3">
        <w:rPr>
          <w:rFonts w:ascii="Open Sans" w:hAnsi="Open Sans" w:cs="Open Sans"/>
          <w:sz w:val="20"/>
          <w:szCs w:val="20"/>
        </w:rPr>
        <w:t>d’échanger</w:t>
      </w:r>
      <w:r>
        <w:rPr>
          <w:rFonts w:ascii="Open Sans" w:hAnsi="Open Sans" w:cs="Open Sans"/>
          <w:sz w:val="20"/>
          <w:szCs w:val="20"/>
        </w:rPr>
        <w:t xml:space="preserve"> sur les principales orientations stratégiques en cours de définition</w:t>
      </w:r>
      <w:r w:rsidR="008B77C8">
        <w:rPr>
          <w:rFonts w:ascii="Open Sans" w:hAnsi="Open Sans" w:cs="Open Sans"/>
          <w:sz w:val="20"/>
          <w:szCs w:val="20"/>
        </w:rPr>
        <w:t>, d’</w:t>
      </w:r>
      <w:r w:rsidRPr="008B77C8">
        <w:rPr>
          <w:rFonts w:ascii="Open Sans" w:hAnsi="Open Sans" w:cs="Open Sans"/>
          <w:sz w:val="20"/>
          <w:szCs w:val="20"/>
        </w:rPr>
        <w:t xml:space="preserve">aborder la question de la reconfiguration de l’offre de formation universitaire </w:t>
      </w:r>
      <w:r w:rsidR="00384C1E">
        <w:rPr>
          <w:rFonts w:ascii="Open Sans" w:hAnsi="Open Sans" w:cs="Open Sans"/>
          <w:sz w:val="20"/>
          <w:szCs w:val="20"/>
        </w:rPr>
        <w:t xml:space="preserve">ainsi que </w:t>
      </w:r>
      <w:r w:rsidR="00F518B1">
        <w:rPr>
          <w:rFonts w:ascii="Open Sans" w:hAnsi="Open Sans" w:cs="Open Sans"/>
          <w:sz w:val="20"/>
          <w:szCs w:val="20"/>
        </w:rPr>
        <w:t>celle du</w:t>
      </w:r>
      <w:r w:rsidRPr="00384C1E">
        <w:rPr>
          <w:rFonts w:ascii="Open Sans" w:hAnsi="Open Sans" w:cs="Open Sans"/>
          <w:sz w:val="20"/>
          <w:szCs w:val="20"/>
        </w:rPr>
        <w:t xml:space="preserve"> renouvellement de l’environnement juridique de l’enseignement supérieur</w:t>
      </w:r>
      <w:r w:rsidR="00384C1E">
        <w:rPr>
          <w:rFonts w:ascii="Open Sans" w:hAnsi="Open Sans" w:cs="Open Sans"/>
          <w:sz w:val="20"/>
          <w:szCs w:val="20"/>
        </w:rPr>
        <w:t>, et enfin, d’e</w:t>
      </w:r>
      <w:r w:rsidRPr="006C235F">
        <w:rPr>
          <w:rFonts w:ascii="Open Sans" w:hAnsi="Open Sans" w:cs="Open Sans"/>
          <w:sz w:val="20"/>
          <w:szCs w:val="20"/>
        </w:rPr>
        <w:t xml:space="preserve">xprimer un plaidoyer sur </w:t>
      </w:r>
      <w:r>
        <w:rPr>
          <w:rFonts w:ascii="Open Sans" w:hAnsi="Open Sans" w:cs="Open Sans"/>
          <w:sz w:val="20"/>
          <w:szCs w:val="20"/>
        </w:rPr>
        <w:t>la</w:t>
      </w:r>
      <w:r w:rsidRPr="006C235F">
        <w:rPr>
          <w:rFonts w:ascii="Open Sans" w:hAnsi="Open Sans" w:cs="Open Sans"/>
          <w:sz w:val="20"/>
          <w:szCs w:val="20"/>
        </w:rPr>
        <w:t xml:space="preserve"> nécessité de soutenir davantage le système universitaire du Liban</w:t>
      </w:r>
      <w:r w:rsidR="00181C84">
        <w:rPr>
          <w:rFonts w:ascii="Open Sans" w:hAnsi="Open Sans" w:cs="Open Sans"/>
          <w:sz w:val="20"/>
          <w:szCs w:val="20"/>
        </w:rPr>
        <w:t>,</w:t>
      </w:r>
      <w:r w:rsidRPr="006C235F">
        <w:rPr>
          <w:rFonts w:ascii="Open Sans" w:hAnsi="Open Sans" w:cs="Open Sans"/>
          <w:sz w:val="20"/>
          <w:szCs w:val="20"/>
        </w:rPr>
        <w:t> </w:t>
      </w:r>
      <w:r w:rsidR="00384C1E">
        <w:rPr>
          <w:rFonts w:ascii="Open Sans" w:hAnsi="Open Sans" w:cs="Open Sans"/>
          <w:sz w:val="20"/>
          <w:szCs w:val="20"/>
        </w:rPr>
        <w:t xml:space="preserve">tout en </w:t>
      </w:r>
      <w:r w:rsidRPr="00384C1E">
        <w:rPr>
          <w:rFonts w:ascii="Open Sans" w:hAnsi="Open Sans" w:cs="Open Sans"/>
          <w:sz w:val="20"/>
          <w:szCs w:val="20"/>
        </w:rPr>
        <w:t>facilit</w:t>
      </w:r>
      <w:r w:rsidR="00384C1E">
        <w:rPr>
          <w:rFonts w:ascii="Open Sans" w:hAnsi="Open Sans" w:cs="Open Sans"/>
          <w:sz w:val="20"/>
          <w:szCs w:val="20"/>
        </w:rPr>
        <w:t>ant</w:t>
      </w:r>
      <w:r w:rsidRPr="00384C1E">
        <w:rPr>
          <w:rFonts w:ascii="Open Sans" w:hAnsi="Open Sans" w:cs="Open Sans"/>
          <w:sz w:val="20"/>
          <w:szCs w:val="20"/>
        </w:rPr>
        <w:t xml:space="preserve"> l’alignement et la cohérence de l’effort international sur les priorités</w:t>
      </w:r>
      <w:r w:rsidR="00181C84">
        <w:rPr>
          <w:rFonts w:ascii="Open Sans" w:hAnsi="Open Sans" w:cs="Open Sans"/>
          <w:sz w:val="20"/>
          <w:szCs w:val="20"/>
        </w:rPr>
        <w:t xml:space="preserve"> nationales</w:t>
      </w:r>
      <w:r w:rsidRPr="00384C1E">
        <w:rPr>
          <w:rFonts w:ascii="Open Sans" w:hAnsi="Open Sans" w:cs="Open Sans"/>
          <w:sz w:val="20"/>
          <w:szCs w:val="20"/>
        </w:rPr>
        <w:t xml:space="preserve">. </w:t>
      </w:r>
      <w:r w:rsidR="00CD3137">
        <w:rPr>
          <w:rFonts w:ascii="Open Sans" w:hAnsi="Open Sans" w:cs="Open Sans"/>
          <w:sz w:val="20"/>
          <w:szCs w:val="20"/>
        </w:rPr>
        <w:t>Cette journée de débats intenses</w:t>
      </w:r>
      <w:r w:rsidR="00B11D79">
        <w:rPr>
          <w:rFonts w:ascii="Open Sans" w:hAnsi="Open Sans" w:cs="Open Sans"/>
          <w:sz w:val="20"/>
          <w:szCs w:val="20"/>
        </w:rPr>
        <w:t>,</w:t>
      </w:r>
      <w:r w:rsidR="00CD3137">
        <w:rPr>
          <w:rFonts w:ascii="Open Sans" w:hAnsi="Open Sans" w:cs="Open Sans"/>
          <w:sz w:val="20"/>
          <w:szCs w:val="20"/>
        </w:rPr>
        <w:t xml:space="preserve"> orienté</w:t>
      </w:r>
      <w:r w:rsidR="00B11D79">
        <w:rPr>
          <w:rFonts w:ascii="Open Sans" w:hAnsi="Open Sans" w:cs="Open Sans"/>
          <w:sz w:val="20"/>
          <w:szCs w:val="20"/>
        </w:rPr>
        <w:t>e</w:t>
      </w:r>
      <w:r w:rsidR="00CD3137">
        <w:rPr>
          <w:rFonts w:ascii="Open Sans" w:hAnsi="Open Sans" w:cs="Open Sans"/>
          <w:sz w:val="20"/>
          <w:szCs w:val="20"/>
        </w:rPr>
        <w:t xml:space="preserve"> </w:t>
      </w:r>
      <w:r w:rsidR="008E4A8F">
        <w:rPr>
          <w:rFonts w:ascii="Open Sans" w:hAnsi="Open Sans" w:cs="Open Sans"/>
          <w:sz w:val="20"/>
          <w:szCs w:val="20"/>
        </w:rPr>
        <w:t>vers</w:t>
      </w:r>
      <w:r w:rsidR="00CD3137">
        <w:rPr>
          <w:rFonts w:ascii="Open Sans" w:hAnsi="Open Sans" w:cs="Open Sans"/>
          <w:sz w:val="20"/>
          <w:szCs w:val="20"/>
        </w:rPr>
        <w:t xml:space="preserve"> des propositions de solutions, </w:t>
      </w:r>
      <w:r w:rsidR="0047405C">
        <w:rPr>
          <w:rFonts w:ascii="Open Sans" w:hAnsi="Open Sans" w:cs="Open Sans"/>
          <w:sz w:val="20"/>
          <w:szCs w:val="20"/>
        </w:rPr>
        <w:t xml:space="preserve">fera l’objet d’une synthèse et de recommandations. </w:t>
      </w:r>
    </w:p>
    <w:p w14:paraId="2EF1E6BE" w14:textId="12B65E49" w:rsidR="00BA6F8E" w:rsidRDefault="00742270" w:rsidP="00BA6F8E">
      <w:pPr>
        <w:spacing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Aux côtés du </w:t>
      </w:r>
      <w:r>
        <w:rPr>
          <w:rFonts w:ascii="Open Sans" w:hAnsi="Open Sans" w:cs="Open Sans"/>
          <w:sz w:val="20"/>
          <w:szCs w:val="20"/>
        </w:rPr>
        <w:t xml:space="preserve">Ministre </w:t>
      </w:r>
      <w:r w:rsidRPr="00742270">
        <w:rPr>
          <w:rFonts w:ascii="Open Sans" w:hAnsi="Open Sans" w:cs="Open Sans"/>
          <w:sz w:val="20"/>
          <w:szCs w:val="20"/>
        </w:rPr>
        <w:t xml:space="preserve">Abbas </w:t>
      </w:r>
      <w:proofErr w:type="spellStart"/>
      <w:r w:rsidRPr="00742270">
        <w:rPr>
          <w:rFonts w:ascii="Open Sans" w:hAnsi="Open Sans" w:cs="Open Sans"/>
          <w:sz w:val="20"/>
          <w:szCs w:val="20"/>
        </w:rPr>
        <w:t>Halabi</w:t>
      </w:r>
      <w:proofErr w:type="spellEnd"/>
      <w:r w:rsidR="00217D60">
        <w:rPr>
          <w:rFonts w:ascii="Open Sans" w:hAnsi="Open Sans" w:cs="Open Sans"/>
          <w:sz w:val="20"/>
          <w:szCs w:val="20"/>
        </w:rPr>
        <w:t xml:space="preserve">, </w:t>
      </w:r>
      <w:r w:rsidRPr="00742270">
        <w:rPr>
          <w:rFonts w:ascii="Open Sans" w:hAnsi="Open Sans" w:cs="Open Sans"/>
          <w:sz w:val="20"/>
          <w:szCs w:val="20"/>
        </w:rPr>
        <w:t>l</w:t>
      </w:r>
      <w:r w:rsidR="00203CB9" w:rsidRPr="00742270">
        <w:rPr>
          <w:rFonts w:ascii="Open Sans" w:hAnsi="Open Sans" w:cs="Open Sans"/>
          <w:sz w:val="20"/>
          <w:szCs w:val="20"/>
        </w:rPr>
        <w:t xml:space="preserve">e Recteur </w:t>
      </w:r>
      <w:r w:rsidR="00574BE4">
        <w:rPr>
          <w:rFonts w:ascii="Open Sans" w:hAnsi="Open Sans" w:cs="Open Sans"/>
          <w:sz w:val="20"/>
          <w:szCs w:val="20"/>
        </w:rPr>
        <w:t>Slim Khalbous</w:t>
      </w:r>
      <w:r w:rsidR="00203CB9" w:rsidRPr="00742270">
        <w:rPr>
          <w:rFonts w:ascii="Open Sans" w:hAnsi="Open Sans" w:cs="Open Sans"/>
          <w:sz w:val="20"/>
          <w:szCs w:val="20"/>
        </w:rPr>
        <w:t xml:space="preserve"> est intervenu en ouverture </w:t>
      </w:r>
      <w:r w:rsidR="001171F0" w:rsidRPr="00742270">
        <w:rPr>
          <w:rFonts w:ascii="Open Sans" w:hAnsi="Open Sans" w:cs="Open Sans"/>
          <w:sz w:val="20"/>
          <w:szCs w:val="20"/>
        </w:rPr>
        <w:t xml:space="preserve">et en conclusion de ces </w:t>
      </w:r>
      <w:r w:rsidR="001171F0" w:rsidRPr="00DD6C28">
        <w:rPr>
          <w:rFonts w:ascii="Open Sans" w:hAnsi="Open Sans" w:cs="Open Sans"/>
          <w:sz w:val="20"/>
          <w:szCs w:val="20"/>
        </w:rPr>
        <w:t>États généraux</w:t>
      </w:r>
      <w:r w:rsidR="00F518B1">
        <w:rPr>
          <w:rFonts w:ascii="Open Sans" w:hAnsi="Open Sans" w:cs="Open Sans"/>
          <w:sz w:val="20"/>
          <w:szCs w:val="20"/>
        </w:rPr>
        <w:t xml:space="preserve">, et a animé une table ronde </w:t>
      </w:r>
      <w:r w:rsidR="007B6457">
        <w:rPr>
          <w:rFonts w:ascii="Open Sans" w:hAnsi="Open Sans" w:cs="Open Sans"/>
          <w:sz w:val="20"/>
          <w:szCs w:val="20"/>
        </w:rPr>
        <w:t>intitulée « </w:t>
      </w:r>
      <w:r w:rsidR="007B6457" w:rsidRPr="00742270">
        <w:rPr>
          <w:rFonts w:ascii="Open Sans" w:hAnsi="Open Sans" w:cs="Open Sans"/>
          <w:sz w:val="20"/>
          <w:szCs w:val="20"/>
        </w:rPr>
        <w:t>Garantir la qualité des formations universitaires au Liban</w:t>
      </w:r>
      <w:r w:rsidR="007B6457">
        <w:rPr>
          <w:rFonts w:ascii="Open Sans" w:hAnsi="Open Sans" w:cs="Open Sans"/>
          <w:sz w:val="20"/>
          <w:szCs w:val="20"/>
        </w:rPr>
        <w:t> »</w:t>
      </w:r>
      <w:r w:rsidR="004D1AE2">
        <w:rPr>
          <w:rFonts w:ascii="Open Sans" w:hAnsi="Open Sans" w:cs="Open Sans"/>
          <w:sz w:val="20"/>
          <w:szCs w:val="20"/>
        </w:rPr>
        <w:t>, objectif central</w:t>
      </w:r>
      <w:r w:rsidR="00101AA4">
        <w:rPr>
          <w:rFonts w:ascii="Open Sans" w:hAnsi="Open Sans" w:cs="Open Sans"/>
          <w:sz w:val="20"/>
          <w:szCs w:val="20"/>
        </w:rPr>
        <w:t xml:space="preserve"> </w:t>
      </w:r>
      <w:r w:rsidR="003500B2">
        <w:rPr>
          <w:rFonts w:ascii="Open Sans" w:hAnsi="Open Sans" w:cs="Open Sans"/>
          <w:sz w:val="20"/>
          <w:szCs w:val="20"/>
        </w:rPr>
        <w:t xml:space="preserve">poursuivi par l’AUF et ses partenaires. </w:t>
      </w:r>
      <w:r w:rsidR="00B25278">
        <w:rPr>
          <w:rFonts w:ascii="Open Sans" w:hAnsi="Open Sans" w:cs="Open Sans"/>
          <w:sz w:val="20"/>
          <w:szCs w:val="20"/>
        </w:rPr>
        <w:t xml:space="preserve">D’autres </w:t>
      </w:r>
      <w:r w:rsidR="00BA6F8E">
        <w:rPr>
          <w:rFonts w:ascii="Open Sans" w:hAnsi="Open Sans" w:cs="Open Sans"/>
          <w:sz w:val="20"/>
          <w:szCs w:val="20"/>
        </w:rPr>
        <w:t>échanges animés par le Directeur régional de l’AUF ont porté sur le s</w:t>
      </w:r>
      <w:r w:rsidR="00BA6F8E" w:rsidRPr="00944484">
        <w:rPr>
          <w:rFonts w:ascii="Open Sans" w:hAnsi="Open Sans" w:cs="Open Sans"/>
          <w:sz w:val="20"/>
          <w:szCs w:val="20"/>
        </w:rPr>
        <w:t>outien au système d’enseignement supérieur libanais</w:t>
      </w:r>
      <w:r w:rsidR="00BA6F8E">
        <w:rPr>
          <w:rFonts w:ascii="Open Sans" w:hAnsi="Open Sans" w:cs="Open Sans"/>
          <w:sz w:val="20"/>
          <w:szCs w:val="20"/>
        </w:rPr>
        <w:t xml:space="preserve"> et </w:t>
      </w:r>
      <w:r w:rsidR="003A7862">
        <w:rPr>
          <w:rFonts w:ascii="Open Sans" w:hAnsi="Open Sans" w:cs="Open Sans"/>
          <w:sz w:val="20"/>
          <w:szCs w:val="20"/>
        </w:rPr>
        <w:t>sur la c</w:t>
      </w:r>
      <w:r w:rsidR="003A7862" w:rsidRPr="00944484">
        <w:rPr>
          <w:rFonts w:ascii="Open Sans" w:hAnsi="Open Sans" w:cs="Open Sans"/>
          <w:sz w:val="20"/>
          <w:szCs w:val="20"/>
        </w:rPr>
        <w:t>onvergence vers des formations en adéquation avec les besoins économiques et sociaux</w:t>
      </w:r>
      <w:r w:rsidR="00944484">
        <w:rPr>
          <w:rFonts w:ascii="Open Sans" w:hAnsi="Open Sans" w:cs="Open Sans"/>
          <w:sz w:val="20"/>
          <w:szCs w:val="20"/>
        </w:rPr>
        <w:t xml:space="preserve">. </w:t>
      </w:r>
    </w:p>
    <w:p w14:paraId="21E875A1" w14:textId="10C851DD" w:rsidR="00E316CC" w:rsidRDefault="006D3A53" w:rsidP="00E316CC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A l’occasion de son déplacement, l</w:t>
      </w:r>
      <w:r w:rsidR="00BA6F8E">
        <w:rPr>
          <w:rFonts w:ascii="Open Sans" w:hAnsi="Open Sans" w:cs="Open Sans"/>
          <w:bCs/>
          <w:sz w:val="20"/>
          <w:szCs w:val="20"/>
        </w:rPr>
        <w:t>e Recteur de l’AUF</w:t>
      </w:r>
      <w:r w:rsidR="00E316CC">
        <w:rPr>
          <w:rFonts w:ascii="Open Sans" w:hAnsi="Open Sans" w:cs="Open Sans"/>
          <w:bCs/>
          <w:sz w:val="20"/>
          <w:szCs w:val="20"/>
        </w:rPr>
        <w:t xml:space="preserve"> s’est également entretenu avec des personnalités universitaires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="007E3CD9">
        <w:rPr>
          <w:rFonts w:ascii="Open Sans" w:hAnsi="Open Sans" w:cs="Open Sans"/>
          <w:bCs/>
          <w:sz w:val="20"/>
          <w:szCs w:val="20"/>
        </w:rPr>
        <w:t xml:space="preserve">et du monde économique, </w:t>
      </w:r>
      <w:r w:rsidR="00E316CC">
        <w:rPr>
          <w:rFonts w:ascii="Open Sans" w:hAnsi="Open Sans" w:cs="Open Sans"/>
          <w:bCs/>
          <w:sz w:val="20"/>
          <w:szCs w:val="20"/>
        </w:rPr>
        <w:t>avec les personnels de l’AUF</w:t>
      </w:r>
      <w:r w:rsidR="009D425F">
        <w:rPr>
          <w:rFonts w:ascii="Open Sans" w:hAnsi="Open Sans" w:cs="Open Sans"/>
          <w:bCs/>
          <w:sz w:val="20"/>
          <w:szCs w:val="20"/>
        </w:rPr>
        <w:t>, ainsi qu’avec la presse écrite et audiovisuelle</w:t>
      </w:r>
      <w:r w:rsidR="00E316CC">
        <w:rPr>
          <w:rFonts w:ascii="Open Sans" w:hAnsi="Open Sans" w:cs="Open Sans"/>
          <w:bCs/>
          <w:sz w:val="20"/>
          <w:szCs w:val="20"/>
        </w:rPr>
        <w:t xml:space="preserve">. </w:t>
      </w:r>
    </w:p>
    <w:p w14:paraId="4BF00BF5" w14:textId="105894F0" w:rsidR="00317561" w:rsidRPr="00317561" w:rsidRDefault="00317561" w:rsidP="00317561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Enfin, il </w:t>
      </w:r>
      <w:r w:rsidR="00475DA2">
        <w:rPr>
          <w:rFonts w:ascii="Open Sans" w:hAnsi="Open Sans" w:cs="Open Sans"/>
          <w:bCs/>
          <w:sz w:val="20"/>
          <w:szCs w:val="20"/>
        </w:rPr>
        <w:t xml:space="preserve">a ouvert le Mois de la Francophonie au Liban </w:t>
      </w:r>
      <w:r w:rsidR="008E2C50">
        <w:rPr>
          <w:rFonts w:ascii="Open Sans" w:hAnsi="Open Sans" w:cs="Open Sans"/>
          <w:bCs/>
          <w:sz w:val="20"/>
          <w:szCs w:val="20"/>
        </w:rPr>
        <w:t xml:space="preserve">en participant à la première édition des </w:t>
      </w:r>
      <w:r w:rsidR="00FE6BCE">
        <w:rPr>
          <w:rFonts w:ascii="Open Sans" w:hAnsi="Open Sans" w:cs="Open Sans"/>
          <w:bCs/>
          <w:sz w:val="20"/>
          <w:szCs w:val="20"/>
        </w:rPr>
        <w:t>« J</w:t>
      </w:r>
      <w:r w:rsidR="008E2C50" w:rsidRPr="00317561">
        <w:rPr>
          <w:rFonts w:ascii="Open Sans" w:hAnsi="Open Sans" w:cs="Open Sans"/>
          <w:bCs/>
          <w:sz w:val="20"/>
          <w:szCs w:val="20"/>
        </w:rPr>
        <w:t>eudis de la Francophonie</w:t>
      </w:r>
      <w:r w:rsidR="00FE6BCE">
        <w:rPr>
          <w:rFonts w:ascii="Open Sans" w:hAnsi="Open Sans" w:cs="Open Sans"/>
          <w:bCs/>
          <w:sz w:val="20"/>
          <w:szCs w:val="20"/>
        </w:rPr>
        <w:t> »</w:t>
      </w:r>
      <w:r w:rsidR="008E2C50" w:rsidRPr="00317561">
        <w:rPr>
          <w:rFonts w:ascii="Open Sans" w:hAnsi="Open Sans" w:cs="Open Sans"/>
          <w:bCs/>
          <w:sz w:val="20"/>
          <w:szCs w:val="20"/>
        </w:rPr>
        <w:t>,</w:t>
      </w:r>
      <w:r w:rsidR="000C2F5C">
        <w:rPr>
          <w:rFonts w:ascii="Open Sans" w:hAnsi="Open Sans" w:cs="Open Sans"/>
          <w:bCs/>
          <w:sz w:val="20"/>
          <w:szCs w:val="20"/>
        </w:rPr>
        <w:t xml:space="preserve"> </w:t>
      </w:r>
      <w:r w:rsidR="00B672CA" w:rsidRPr="00317561">
        <w:rPr>
          <w:rFonts w:ascii="Open Sans" w:hAnsi="Open Sans" w:cs="Open Sans"/>
          <w:bCs/>
          <w:sz w:val="20"/>
          <w:szCs w:val="20"/>
        </w:rPr>
        <w:t xml:space="preserve">durant laquelle il a pu échanger en direct sur Facebook avec le Ministre Abbas </w:t>
      </w:r>
      <w:proofErr w:type="spellStart"/>
      <w:r w:rsidR="00B672CA" w:rsidRPr="00317561">
        <w:rPr>
          <w:rFonts w:ascii="Open Sans" w:hAnsi="Open Sans" w:cs="Open Sans"/>
          <w:bCs/>
          <w:sz w:val="20"/>
          <w:szCs w:val="20"/>
        </w:rPr>
        <w:t>Halabi</w:t>
      </w:r>
      <w:proofErr w:type="spellEnd"/>
      <w:r w:rsidR="00DE40C5" w:rsidRPr="00317561">
        <w:rPr>
          <w:rFonts w:ascii="Open Sans" w:hAnsi="Open Sans" w:cs="Open Sans"/>
          <w:bCs/>
          <w:sz w:val="20"/>
          <w:szCs w:val="20"/>
        </w:rPr>
        <w:t xml:space="preserve"> </w:t>
      </w:r>
      <w:r w:rsidRPr="00317561">
        <w:rPr>
          <w:rFonts w:ascii="Open Sans" w:hAnsi="Open Sans" w:cs="Open Sans"/>
          <w:bCs/>
          <w:sz w:val="20"/>
          <w:szCs w:val="20"/>
        </w:rPr>
        <w:t>autour du thème « Adapter le système éducatif aux impératifs économiques et sociaux. Le cas du Liban. »</w:t>
      </w:r>
    </w:p>
    <w:p w14:paraId="0DC1D929" w14:textId="224FED84" w:rsidR="00E316CC" w:rsidRDefault="00E316CC" w:rsidP="009776DD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lastRenderedPageBreak/>
        <w:t xml:space="preserve">Ce déplacement </w:t>
      </w:r>
      <w:r w:rsidR="00505CA4">
        <w:rPr>
          <w:rFonts w:ascii="Open Sans" w:hAnsi="Open Sans" w:cs="Open Sans"/>
          <w:bCs/>
          <w:sz w:val="20"/>
          <w:szCs w:val="20"/>
        </w:rPr>
        <w:t xml:space="preserve">au Liban </w:t>
      </w:r>
      <w:r>
        <w:rPr>
          <w:rFonts w:ascii="Open Sans" w:hAnsi="Open Sans" w:cs="Open Sans"/>
          <w:bCs/>
          <w:sz w:val="20"/>
          <w:szCs w:val="20"/>
        </w:rPr>
        <w:t>du Recteur interv</w:t>
      </w:r>
      <w:r w:rsidR="00C333B5">
        <w:rPr>
          <w:rFonts w:ascii="Open Sans" w:hAnsi="Open Sans" w:cs="Open Sans"/>
          <w:bCs/>
          <w:sz w:val="20"/>
          <w:szCs w:val="20"/>
        </w:rPr>
        <w:t>ient</w:t>
      </w:r>
      <w:r>
        <w:rPr>
          <w:rFonts w:ascii="Open Sans" w:hAnsi="Open Sans" w:cs="Open Sans"/>
          <w:bCs/>
          <w:sz w:val="20"/>
          <w:szCs w:val="20"/>
        </w:rPr>
        <w:t xml:space="preserve"> dans un contexte marqué par la </w:t>
      </w:r>
      <w:r w:rsidRPr="0038108E">
        <w:rPr>
          <w:rFonts w:ascii="Open Sans" w:hAnsi="Open Sans" w:cs="Open Sans"/>
          <w:bCs/>
          <w:sz w:val="20"/>
          <w:szCs w:val="20"/>
        </w:rPr>
        <w:t>crise d’une ampleur considérable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="00C333B5">
        <w:rPr>
          <w:rFonts w:ascii="Open Sans" w:hAnsi="Open Sans" w:cs="Open Sans"/>
          <w:bCs/>
          <w:sz w:val="20"/>
          <w:szCs w:val="20"/>
        </w:rPr>
        <w:t>qui affecte</w:t>
      </w:r>
      <w:r>
        <w:rPr>
          <w:rFonts w:ascii="Open Sans" w:hAnsi="Open Sans" w:cs="Open Sans"/>
          <w:bCs/>
          <w:sz w:val="20"/>
          <w:szCs w:val="20"/>
        </w:rPr>
        <w:t xml:space="preserve"> le pays</w:t>
      </w:r>
      <w:r w:rsidRPr="0038108E">
        <w:rPr>
          <w:rFonts w:ascii="Open Sans" w:hAnsi="Open Sans" w:cs="Open Sans"/>
          <w:bCs/>
          <w:sz w:val="20"/>
          <w:szCs w:val="20"/>
        </w:rPr>
        <w:t xml:space="preserve"> </w:t>
      </w:r>
      <w:r>
        <w:rPr>
          <w:rFonts w:ascii="Open Sans" w:hAnsi="Open Sans" w:cs="Open Sans"/>
          <w:bCs/>
          <w:sz w:val="20"/>
          <w:szCs w:val="20"/>
        </w:rPr>
        <w:t xml:space="preserve">et </w:t>
      </w:r>
      <w:r w:rsidR="00505CA4">
        <w:rPr>
          <w:rFonts w:ascii="Open Sans" w:hAnsi="Open Sans" w:cs="Open Sans"/>
          <w:bCs/>
          <w:sz w:val="20"/>
          <w:szCs w:val="20"/>
        </w:rPr>
        <w:t>s</w:t>
      </w:r>
      <w:r>
        <w:rPr>
          <w:rFonts w:ascii="Open Sans" w:hAnsi="Open Sans" w:cs="Open Sans"/>
          <w:bCs/>
          <w:sz w:val="20"/>
          <w:szCs w:val="20"/>
        </w:rPr>
        <w:t xml:space="preserve">es </w:t>
      </w:r>
      <w:r w:rsidRPr="0038108E">
        <w:rPr>
          <w:rFonts w:ascii="Open Sans" w:hAnsi="Open Sans" w:cs="Open Sans"/>
          <w:bCs/>
          <w:sz w:val="20"/>
          <w:szCs w:val="20"/>
        </w:rPr>
        <w:t>universités</w:t>
      </w:r>
      <w:r>
        <w:rPr>
          <w:rFonts w:ascii="Open Sans" w:hAnsi="Open Sans" w:cs="Open Sans"/>
          <w:bCs/>
          <w:sz w:val="20"/>
          <w:szCs w:val="20"/>
        </w:rPr>
        <w:t xml:space="preserve">. L’AUF, premier réseau universitaire au monde, compte 24 membres adhérents au Liban, et y est présente via sa Direction régionale Moyen-Orient, établie de longue date à Beyrouth. L’Agence, qui place la solidarité au cœur des valeurs fondatrices de son action, se mobilise pleinement pour aider ses membres dans leurs efforts de résilience et </w:t>
      </w:r>
      <w:r w:rsidR="00C80751">
        <w:rPr>
          <w:rFonts w:ascii="Open Sans" w:hAnsi="Open Sans" w:cs="Open Sans"/>
          <w:bCs/>
          <w:sz w:val="20"/>
          <w:szCs w:val="20"/>
        </w:rPr>
        <w:t>a mis en place fin 2020</w:t>
      </w:r>
      <w:r>
        <w:rPr>
          <w:rFonts w:ascii="Open Sans" w:hAnsi="Open Sans" w:cs="Open Sans"/>
          <w:bCs/>
          <w:sz w:val="20"/>
          <w:szCs w:val="20"/>
        </w:rPr>
        <w:t xml:space="preserve"> une </w:t>
      </w:r>
      <w:r w:rsidRPr="00977D9A">
        <w:rPr>
          <w:rFonts w:ascii="Open Sans" w:hAnsi="Open Sans" w:cs="Open Sans"/>
          <w:bCs/>
          <w:sz w:val="20"/>
          <w:szCs w:val="20"/>
        </w:rPr>
        <w:t xml:space="preserve">contribution </w:t>
      </w:r>
      <w:r>
        <w:rPr>
          <w:rFonts w:ascii="Open Sans" w:hAnsi="Open Sans" w:cs="Open Sans"/>
          <w:bCs/>
          <w:sz w:val="20"/>
          <w:szCs w:val="20"/>
        </w:rPr>
        <w:t xml:space="preserve">spécifique exceptionnelle </w:t>
      </w:r>
      <w:r w:rsidRPr="00977D9A">
        <w:rPr>
          <w:rFonts w:ascii="Open Sans" w:hAnsi="Open Sans" w:cs="Open Sans"/>
          <w:bCs/>
          <w:sz w:val="20"/>
          <w:szCs w:val="20"/>
        </w:rPr>
        <w:t xml:space="preserve">de solidarité </w:t>
      </w:r>
      <w:r>
        <w:rPr>
          <w:rFonts w:ascii="Open Sans" w:hAnsi="Open Sans" w:cs="Open Sans"/>
          <w:bCs/>
          <w:sz w:val="20"/>
          <w:szCs w:val="20"/>
        </w:rPr>
        <w:t xml:space="preserve">sous la forme d’un </w:t>
      </w:r>
      <w:r w:rsidRPr="00E645B6">
        <w:rPr>
          <w:rFonts w:ascii="Open Sans" w:hAnsi="Open Sans" w:cs="Open Sans"/>
          <w:bCs/>
          <w:sz w:val="20"/>
          <w:szCs w:val="20"/>
        </w:rPr>
        <w:t>Plan spécial AUF pour le Liban</w:t>
      </w:r>
      <w:r>
        <w:rPr>
          <w:rFonts w:ascii="Open Sans" w:hAnsi="Open Sans" w:cs="Open Sans"/>
          <w:bCs/>
          <w:sz w:val="20"/>
          <w:szCs w:val="20"/>
        </w:rPr>
        <w:t>, que le Recteur Khalbous a</w:t>
      </w:r>
      <w:r w:rsidR="00C80751">
        <w:rPr>
          <w:rFonts w:ascii="Open Sans" w:hAnsi="Open Sans" w:cs="Open Sans"/>
          <w:bCs/>
          <w:sz w:val="20"/>
          <w:szCs w:val="20"/>
        </w:rPr>
        <w:t>vait</w:t>
      </w:r>
      <w:r>
        <w:rPr>
          <w:rFonts w:ascii="Open Sans" w:hAnsi="Open Sans" w:cs="Open Sans"/>
          <w:bCs/>
          <w:sz w:val="20"/>
          <w:szCs w:val="20"/>
        </w:rPr>
        <w:t xml:space="preserve"> dévoilé à Beyrouth</w:t>
      </w:r>
      <w:r w:rsidR="00B646E7">
        <w:rPr>
          <w:rFonts w:ascii="Open Sans" w:hAnsi="Open Sans" w:cs="Open Sans"/>
          <w:bCs/>
          <w:sz w:val="20"/>
          <w:szCs w:val="20"/>
        </w:rPr>
        <w:t xml:space="preserve"> lors de son premier déplacement</w:t>
      </w:r>
      <w:r w:rsidR="009776DD">
        <w:rPr>
          <w:rFonts w:ascii="Open Sans" w:hAnsi="Open Sans" w:cs="Open Sans"/>
          <w:bCs/>
          <w:sz w:val="20"/>
          <w:szCs w:val="20"/>
        </w:rPr>
        <w:t xml:space="preserve"> fin 2020</w:t>
      </w:r>
      <w:r>
        <w:rPr>
          <w:rFonts w:ascii="Open Sans" w:hAnsi="Open Sans" w:cs="Open Sans"/>
          <w:bCs/>
          <w:sz w:val="20"/>
          <w:szCs w:val="20"/>
        </w:rPr>
        <w:t xml:space="preserve">, et qui </w:t>
      </w:r>
      <w:r w:rsidR="00B646E7">
        <w:rPr>
          <w:rFonts w:ascii="Open Sans" w:hAnsi="Open Sans" w:cs="Open Sans"/>
          <w:bCs/>
          <w:sz w:val="20"/>
          <w:szCs w:val="20"/>
        </w:rPr>
        <w:t>est</w:t>
      </w:r>
      <w:r>
        <w:rPr>
          <w:rFonts w:ascii="Open Sans" w:hAnsi="Open Sans" w:cs="Open Sans"/>
          <w:bCs/>
          <w:sz w:val="20"/>
          <w:szCs w:val="20"/>
        </w:rPr>
        <w:t xml:space="preserve"> mis en œuvre</w:t>
      </w:r>
      <w:r w:rsidR="009776DD">
        <w:rPr>
          <w:rFonts w:ascii="Open Sans" w:hAnsi="Open Sans" w:cs="Open Sans"/>
          <w:bCs/>
          <w:sz w:val="20"/>
          <w:szCs w:val="20"/>
        </w:rPr>
        <w:t xml:space="preserve"> depuis</w:t>
      </w:r>
      <w:r w:rsidRPr="00977D9A">
        <w:rPr>
          <w:rFonts w:ascii="Open Sans" w:hAnsi="Open Sans" w:cs="Open Sans"/>
          <w:bCs/>
          <w:sz w:val="20"/>
          <w:szCs w:val="20"/>
        </w:rPr>
        <w:t>.</w:t>
      </w:r>
      <w:r>
        <w:rPr>
          <w:rFonts w:ascii="Open Sans" w:hAnsi="Open Sans" w:cs="Open Sans"/>
          <w:bCs/>
          <w:sz w:val="20"/>
          <w:szCs w:val="20"/>
        </w:rPr>
        <w:t xml:space="preserve"> Ce plan, </w:t>
      </w:r>
      <w:r w:rsidR="00950233">
        <w:rPr>
          <w:rFonts w:ascii="Open Sans" w:hAnsi="Open Sans" w:cs="Open Sans"/>
          <w:bCs/>
          <w:sz w:val="20"/>
          <w:szCs w:val="20"/>
        </w:rPr>
        <w:t>conçu en concertation avec les autorités éducatives et scientifiques du pays</w:t>
      </w:r>
      <w:r w:rsidR="00C82EE4">
        <w:rPr>
          <w:rFonts w:ascii="Open Sans" w:hAnsi="Open Sans" w:cs="Open Sans"/>
          <w:bCs/>
          <w:sz w:val="20"/>
          <w:szCs w:val="20"/>
        </w:rPr>
        <w:t xml:space="preserve">, </w:t>
      </w:r>
      <w:r>
        <w:rPr>
          <w:rFonts w:ascii="Open Sans" w:hAnsi="Open Sans" w:cs="Open Sans"/>
          <w:bCs/>
          <w:sz w:val="20"/>
          <w:szCs w:val="20"/>
        </w:rPr>
        <w:t>intègre un appui à l’intégralité du secteur éducatif, de l’enseignement primaire et secondaire jusqu’à la recherche scienti</w:t>
      </w:r>
      <w:r w:rsidR="00950233">
        <w:rPr>
          <w:rFonts w:ascii="Open Sans" w:hAnsi="Open Sans" w:cs="Open Sans"/>
          <w:bCs/>
          <w:sz w:val="20"/>
          <w:szCs w:val="20"/>
        </w:rPr>
        <w:t>f</w:t>
      </w:r>
      <w:r>
        <w:rPr>
          <w:rFonts w:ascii="Open Sans" w:hAnsi="Open Sans" w:cs="Open Sans"/>
          <w:bCs/>
          <w:sz w:val="20"/>
          <w:szCs w:val="20"/>
        </w:rPr>
        <w:t>ique</w:t>
      </w:r>
      <w:r w:rsidR="00C82EE4">
        <w:rPr>
          <w:rFonts w:ascii="Open Sans" w:hAnsi="Open Sans" w:cs="Open Sans"/>
          <w:bCs/>
          <w:sz w:val="20"/>
          <w:szCs w:val="20"/>
        </w:rPr>
        <w:t xml:space="preserve">, </w:t>
      </w:r>
      <w:r w:rsidR="00772888">
        <w:rPr>
          <w:rFonts w:ascii="Open Sans" w:hAnsi="Open Sans" w:cs="Open Sans"/>
          <w:bCs/>
          <w:sz w:val="20"/>
          <w:szCs w:val="20"/>
        </w:rPr>
        <w:t>avec</w:t>
      </w:r>
      <w:r>
        <w:rPr>
          <w:rFonts w:ascii="Open Sans" w:hAnsi="Open Sans" w:cs="Open Sans"/>
          <w:bCs/>
          <w:sz w:val="20"/>
          <w:szCs w:val="20"/>
        </w:rPr>
        <w:t xml:space="preserve"> un montant </w:t>
      </w:r>
      <w:r w:rsidR="00772888">
        <w:rPr>
          <w:rFonts w:ascii="Open Sans" w:hAnsi="Open Sans" w:cs="Open Sans"/>
          <w:bCs/>
          <w:sz w:val="20"/>
          <w:szCs w:val="20"/>
        </w:rPr>
        <w:t xml:space="preserve">de financement </w:t>
      </w:r>
      <w:r>
        <w:rPr>
          <w:rFonts w:ascii="Open Sans" w:hAnsi="Open Sans" w:cs="Open Sans"/>
          <w:bCs/>
          <w:sz w:val="20"/>
          <w:szCs w:val="20"/>
        </w:rPr>
        <w:t xml:space="preserve">propre et externe </w:t>
      </w:r>
      <w:r w:rsidR="00232B38">
        <w:rPr>
          <w:rFonts w:ascii="Open Sans" w:hAnsi="Open Sans" w:cs="Open Sans"/>
          <w:bCs/>
          <w:sz w:val="20"/>
          <w:szCs w:val="20"/>
        </w:rPr>
        <w:t>avoisinant</w:t>
      </w:r>
      <w:r>
        <w:rPr>
          <w:rFonts w:ascii="Open Sans" w:hAnsi="Open Sans" w:cs="Open Sans"/>
          <w:bCs/>
          <w:sz w:val="20"/>
          <w:szCs w:val="20"/>
        </w:rPr>
        <w:t xml:space="preserve"> 1</w:t>
      </w:r>
      <w:r w:rsidR="00B646E7">
        <w:rPr>
          <w:rFonts w:ascii="Open Sans" w:hAnsi="Open Sans" w:cs="Open Sans"/>
          <w:bCs/>
          <w:sz w:val="20"/>
          <w:szCs w:val="20"/>
        </w:rPr>
        <w:t>,8</w:t>
      </w:r>
      <w:r>
        <w:rPr>
          <w:rFonts w:ascii="Open Sans" w:hAnsi="Open Sans" w:cs="Open Sans"/>
          <w:bCs/>
          <w:sz w:val="20"/>
          <w:szCs w:val="20"/>
        </w:rPr>
        <w:t xml:space="preserve"> M€</w:t>
      </w:r>
      <w:r w:rsidR="00232B38">
        <w:rPr>
          <w:rFonts w:ascii="Open Sans" w:hAnsi="Open Sans" w:cs="Open Sans"/>
          <w:bCs/>
          <w:sz w:val="20"/>
          <w:szCs w:val="20"/>
        </w:rPr>
        <w:t xml:space="preserve"> sur 2 ans</w:t>
      </w:r>
      <w:r>
        <w:rPr>
          <w:rFonts w:ascii="Open Sans" w:hAnsi="Open Sans" w:cs="Open Sans"/>
          <w:bCs/>
          <w:sz w:val="20"/>
          <w:szCs w:val="20"/>
        </w:rPr>
        <w:t>.</w:t>
      </w:r>
    </w:p>
    <w:p w14:paraId="0BBED6E0" w14:textId="77777777" w:rsidR="00711B99" w:rsidRPr="004A0CD9" w:rsidRDefault="00711B99" w:rsidP="00711B99">
      <w:pPr>
        <w:ind w:left="7080"/>
        <w:jc w:val="both"/>
        <w:rPr>
          <w:rFonts w:ascii="Open Sans" w:eastAsia="DejaVu Sans" w:hAnsi="Open Sans" w:cs="Open Sans"/>
        </w:rPr>
      </w:pPr>
    </w:p>
    <w:p w14:paraId="3345F73D" w14:textId="77777777" w:rsidR="00711B99" w:rsidRPr="00894548" w:rsidRDefault="00711B99" w:rsidP="00711B99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 w:rsidRPr="00894548">
        <w:rPr>
          <w:rFonts w:ascii="Open Sans" w:eastAsia="Times New Roman" w:hAnsi="Open Sans" w:cs="Open Sans"/>
          <w:noProof/>
          <w:color w:val="201F1E"/>
          <w:sz w:val="18"/>
          <w:szCs w:val="18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1FC36" wp14:editId="63055CDC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0F2A3" id="Rectangle 10" o:spid="_x0000_s1026" style="position:absolute;margin-left:.5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près de 120 pays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1E2AAAEA" w14:textId="77777777" w:rsidR="00711B99" w:rsidRPr="00894548" w:rsidRDefault="00711B99" w:rsidP="00711B99">
      <w:pPr>
        <w:ind w:left="708"/>
        <w:jc w:val="both"/>
        <w:rPr>
          <w:rFonts w:ascii="Open Sans" w:eastAsia="Times New Roman" w:hAnsi="Open Sans" w:cs="Open Sans"/>
          <w:sz w:val="18"/>
          <w:szCs w:val="18"/>
          <w:lang w:val="fr-MA" w:eastAsia="fr-FR"/>
        </w:rPr>
      </w:pP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894548"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5C7FF27B" w14:textId="77777777" w:rsidR="00711B99" w:rsidRPr="004A0CD9" w:rsidRDefault="00711B99" w:rsidP="00711B99">
      <w:pPr>
        <w:rPr>
          <w:rFonts w:ascii="Open Sans" w:eastAsia="DejaVu Sans" w:hAnsi="Open Sans" w:cs="Open Sans"/>
          <w:b/>
          <w:bCs/>
          <w:lang w:val="fr-MA"/>
        </w:rPr>
      </w:pPr>
    </w:p>
    <w:p w14:paraId="01BADFFE" w14:textId="1328F907" w:rsidR="00F30206" w:rsidRPr="00CF0DB4" w:rsidRDefault="00711B9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0CD9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85B6E" wp14:editId="46680A98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9B78A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4A0CD9">
        <w:rPr>
          <w:rFonts w:ascii="Open Sans" w:eastAsia="DejaVu Sans" w:hAnsi="Open Sans" w:cs="Open Sans"/>
          <w:b/>
          <w:bCs/>
          <w:lang w:val="fr-MA"/>
        </w:rPr>
        <w:t xml:space="preserve">Contact presse     </w:t>
      </w:r>
      <w:r>
        <w:rPr>
          <w:rFonts w:ascii="Open Sans" w:eastAsia="DejaVu Sans" w:hAnsi="Open Sans" w:cs="Open Sans"/>
          <w:b/>
          <w:bCs/>
          <w:lang w:val="fr-MA"/>
        </w:rPr>
        <w:t xml:space="preserve">   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 w:rsidRPr="00894548">
        <w:rPr>
          <w:rFonts w:ascii="Open Sans" w:hAnsi="Open Sans" w:cs="Open Sans"/>
          <w:sz w:val="18"/>
          <w:szCs w:val="18"/>
        </w:rPr>
        <w:t xml:space="preserve"> </w:t>
      </w:r>
      <w:hyperlink r:id="rId6" w:history="1">
        <w:r w:rsidRPr="00894548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sectPr w:rsidR="00F30206" w:rsidRPr="00CF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D81"/>
    <w:multiLevelType w:val="hybridMultilevel"/>
    <w:tmpl w:val="18BEB6A6"/>
    <w:lvl w:ilvl="0" w:tplc="50A8B36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B4"/>
    <w:rsid w:val="000B4A6E"/>
    <w:rsid w:val="000C2F5C"/>
    <w:rsid w:val="000D3E0F"/>
    <w:rsid w:val="000E1FD2"/>
    <w:rsid w:val="00101AA4"/>
    <w:rsid w:val="00112A62"/>
    <w:rsid w:val="001171F0"/>
    <w:rsid w:val="00171D2E"/>
    <w:rsid w:val="00181C84"/>
    <w:rsid w:val="00191C2C"/>
    <w:rsid w:val="001F0CA1"/>
    <w:rsid w:val="00203CB9"/>
    <w:rsid w:val="002140ED"/>
    <w:rsid w:val="00217D60"/>
    <w:rsid w:val="00232B38"/>
    <w:rsid w:val="00290B88"/>
    <w:rsid w:val="00294A50"/>
    <w:rsid w:val="002C2F94"/>
    <w:rsid w:val="003016A5"/>
    <w:rsid w:val="00312FC5"/>
    <w:rsid w:val="00317561"/>
    <w:rsid w:val="003500B2"/>
    <w:rsid w:val="00384C1E"/>
    <w:rsid w:val="003A7862"/>
    <w:rsid w:val="0047405C"/>
    <w:rsid w:val="00475DA2"/>
    <w:rsid w:val="004D1AE2"/>
    <w:rsid w:val="00505CA4"/>
    <w:rsid w:val="00574BE4"/>
    <w:rsid w:val="005831E3"/>
    <w:rsid w:val="005C101A"/>
    <w:rsid w:val="005E4E60"/>
    <w:rsid w:val="006331B6"/>
    <w:rsid w:val="00697216"/>
    <w:rsid w:val="006D3376"/>
    <w:rsid w:val="006D3A53"/>
    <w:rsid w:val="00704F3C"/>
    <w:rsid w:val="00711B99"/>
    <w:rsid w:val="00742270"/>
    <w:rsid w:val="007605B4"/>
    <w:rsid w:val="00772888"/>
    <w:rsid w:val="007B6457"/>
    <w:rsid w:val="007D0EF0"/>
    <w:rsid w:val="007D2D39"/>
    <w:rsid w:val="007E3CD9"/>
    <w:rsid w:val="00816F99"/>
    <w:rsid w:val="00817428"/>
    <w:rsid w:val="00827250"/>
    <w:rsid w:val="00894548"/>
    <w:rsid w:val="0089463E"/>
    <w:rsid w:val="008B77C8"/>
    <w:rsid w:val="008D1FBC"/>
    <w:rsid w:val="008E2C50"/>
    <w:rsid w:val="008E4A8F"/>
    <w:rsid w:val="009132D0"/>
    <w:rsid w:val="00920483"/>
    <w:rsid w:val="00944484"/>
    <w:rsid w:val="00950233"/>
    <w:rsid w:val="009776DD"/>
    <w:rsid w:val="00997A76"/>
    <w:rsid w:val="009C057D"/>
    <w:rsid w:val="009D079A"/>
    <w:rsid w:val="009D425F"/>
    <w:rsid w:val="00A06593"/>
    <w:rsid w:val="00A563AF"/>
    <w:rsid w:val="00A7159D"/>
    <w:rsid w:val="00B11D79"/>
    <w:rsid w:val="00B25278"/>
    <w:rsid w:val="00B646E7"/>
    <w:rsid w:val="00B672CA"/>
    <w:rsid w:val="00BA6F8E"/>
    <w:rsid w:val="00BB28FF"/>
    <w:rsid w:val="00BF6CAE"/>
    <w:rsid w:val="00C333B5"/>
    <w:rsid w:val="00C80751"/>
    <w:rsid w:val="00C82EE4"/>
    <w:rsid w:val="00C836FC"/>
    <w:rsid w:val="00CD3137"/>
    <w:rsid w:val="00CF0DB4"/>
    <w:rsid w:val="00D20D01"/>
    <w:rsid w:val="00D43218"/>
    <w:rsid w:val="00D82B00"/>
    <w:rsid w:val="00DD6C28"/>
    <w:rsid w:val="00DE40C5"/>
    <w:rsid w:val="00E316CC"/>
    <w:rsid w:val="00EB2EE6"/>
    <w:rsid w:val="00EF65E8"/>
    <w:rsid w:val="00F30206"/>
    <w:rsid w:val="00F3617B"/>
    <w:rsid w:val="00F518B1"/>
    <w:rsid w:val="00F852B3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04E8"/>
  <w15:chartTrackingRefBased/>
  <w15:docId w15:val="{47EED705-E8F1-486C-A5D1-B17BC4EC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B4"/>
    <w:rPr>
      <w:b/>
      <w:bCs/>
    </w:rPr>
  </w:style>
  <w:style w:type="paragraph" w:styleId="Sansinterligne">
    <w:name w:val="No Spacing"/>
    <w:uiPriority w:val="1"/>
    <w:qFormat/>
    <w:rsid w:val="00CF0DB4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711B9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E316CC"/>
    <w:pPr>
      <w:spacing w:after="0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29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Jean-Noël BALEO</cp:lastModifiedBy>
  <cp:revision>14</cp:revision>
  <cp:lastPrinted>2022-02-28T13:39:00Z</cp:lastPrinted>
  <dcterms:created xsi:type="dcterms:W3CDTF">2022-03-03T06:27:00Z</dcterms:created>
  <dcterms:modified xsi:type="dcterms:W3CDTF">2022-03-03T06:35:00Z</dcterms:modified>
</cp:coreProperties>
</file>