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6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6429A" w:rsidRPr="00F54241" w14:paraId="6B147D3C" w14:textId="77777777" w:rsidTr="0057103A">
        <w:tc>
          <w:tcPr>
            <w:tcW w:w="3020" w:type="dxa"/>
          </w:tcPr>
          <w:p w14:paraId="74280871" w14:textId="77777777" w:rsidR="0086429A" w:rsidRPr="007145F0" w:rsidRDefault="0086429A" w:rsidP="0057103A">
            <w:pPr>
              <w:jc w:val="center"/>
              <w:rPr>
                <w:rFonts w:ascii="Open Sans" w:hAnsi="Open Sans" w:cs="Open Sans"/>
                <w:b/>
                <w:bCs/>
                <w:u w:val="single"/>
              </w:rPr>
            </w:pPr>
            <w:r w:rsidRPr="007145F0">
              <w:rPr>
                <w:rFonts w:ascii="Open Sans" w:eastAsia="DejaVu Sans" w:hAnsi="Open Sans" w:cs="Open Sans"/>
                <w:b/>
                <w:bCs/>
                <w:noProof/>
                <w:color w:val="C00000"/>
                <w:sz w:val="21"/>
                <w:szCs w:val="21"/>
              </w:rPr>
              <mc:AlternateContent>
                <mc:Choice Requires="wps">
                  <w:drawing>
                    <wp:anchor distT="0" distB="0" distL="114300" distR="114300" simplePos="0" relativeHeight="251659264" behindDoc="0" locked="0" layoutInCell="1" allowOverlap="1" wp14:anchorId="285C1EC1" wp14:editId="7114AD39">
                      <wp:simplePos x="0" y="0"/>
                      <wp:positionH relativeFrom="column">
                        <wp:posOffset>-69215</wp:posOffset>
                      </wp:positionH>
                      <wp:positionV relativeFrom="paragraph">
                        <wp:posOffset>154305</wp:posOffset>
                      </wp:positionV>
                      <wp:extent cx="2463800" cy="81978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463800" cy="819785"/>
                              </a:xfrm>
                              <a:prstGeom prst="rect">
                                <a:avLst/>
                              </a:prstGeom>
                              <a:noFill/>
                              <a:ln w="6350">
                                <a:noFill/>
                              </a:ln>
                              <a:effectLst>
                                <a:softEdge rad="0"/>
                              </a:effectLst>
                            </wps:spPr>
                            <wps:txbx>
                              <w:txbxContent>
                                <w:p w14:paraId="4FFB289E" w14:textId="77777777" w:rsidR="0086429A" w:rsidRPr="00471265" w:rsidRDefault="0086429A" w:rsidP="0086429A">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5C1EC1" id="_x0000_t202" coordsize="21600,21600" o:spt="202" path="m,l,21600r21600,l21600,xe">
                      <v:stroke joinstyle="miter"/>
                      <v:path gradientshapeok="t" o:connecttype="rect"/>
                    </v:shapetype>
                    <v:shape id="Zone de texte 1" o:spid="_x0000_s1026" type="#_x0000_t202" style="position:absolute;left:0;text-align:left;margin-left:-5.45pt;margin-top:12.15pt;width:194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" filled="f" stroked="f" strokeweight=".5pt">
                      <v:textbox style="mso-fit-shape-to-text:t">
                        <w:txbxContent>
                          <w:p w14:paraId="4FFB289E" w14:textId="77777777" w:rsidR="0086429A" w:rsidRPr="00471265" w:rsidRDefault="0086429A" w:rsidP="0086429A">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txbxContent>
                      </v:textbox>
                    </v:shape>
                  </w:pict>
                </mc:Fallback>
              </mc:AlternateContent>
            </w:r>
          </w:p>
          <w:p w14:paraId="3ED8CA84" w14:textId="77777777" w:rsidR="0086429A" w:rsidRPr="007145F0" w:rsidRDefault="0086429A" w:rsidP="0057103A">
            <w:pPr>
              <w:jc w:val="center"/>
              <w:rPr>
                <w:rFonts w:ascii="Open Sans" w:hAnsi="Open Sans" w:cs="Open Sans"/>
                <w:b/>
                <w:bCs/>
                <w:u w:val="single"/>
              </w:rPr>
            </w:pPr>
          </w:p>
          <w:p w14:paraId="1DDE0059" w14:textId="77777777" w:rsidR="0086429A" w:rsidRPr="007145F0" w:rsidRDefault="0086429A" w:rsidP="0057103A">
            <w:pPr>
              <w:rPr>
                <w:rFonts w:ascii="Open Sans" w:hAnsi="Open Sans" w:cs="Open Sans"/>
                <w:b/>
                <w:bCs/>
                <w:u w:val="single"/>
              </w:rPr>
            </w:pPr>
          </w:p>
        </w:tc>
        <w:tc>
          <w:tcPr>
            <w:tcW w:w="3021" w:type="dxa"/>
          </w:tcPr>
          <w:p w14:paraId="68C01A5D" w14:textId="77777777" w:rsidR="0086429A" w:rsidRPr="007145F0" w:rsidRDefault="0086429A" w:rsidP="0057103A">
            <w:pPr>
              <w:jc w:val="center"/>
              <w:rPr>
                <w:rFonts w:ascii="Open Sans" w:hAnsi="Open Sans" w:cs="Open Sans"/>
                <w:b/>
                <w:bCs/>
                <w:u w:val="single"/>
              </w:rPr>
            </w:pPr>
          </w:p>
        </w:tc>
        <w:tc>
          <w:tcPr>
            <w:tcW w:w="3021" w:type="dxa"/>
          </w:tcPr>
          <w:p w14:paraId="2CC05F4B" w14:textId="77777777" w:rsidR="0086429A" w:rsidRPr="007145F0" w:rsidRDefault="0086429A" w:rsidP="0057103A">
            <w:pPr>
              <w:jc w:val="center"/>
              <w:rPr>
                <w:rFonts w:ascii="Open Sans" w:hAnsi="Open Sans" w:cs="Open Sans"/>
                <w:b/>
                <w:bCs/>
                <w:u w:val="single"/>
              </w:rPr>
            </w:pPr>
            <w:r w:rsidRPr="007145F0">
              <w:rPr>
                <w:rFonts w:ascii="Open Sans" w:hAnsi="Open Sans" w:cs="Open Sans"/>
                <w:b/>
                <w:bCs/>
                <w:noProof/>
                <w:u w:val="single"/>
              </w:rPr>
              <w:drawing>
                <wp:inline distT="0" distB="0" distL="0" distR="0" wp14:anchorId="41465F1D" wp14:editId="43BBBBAB">
                  <wp:extent cx="1587500" cy="825500"/>
                  <wp:effectExtent l="0" t="0" r="0" b="0"/>
                  <wp:docPr id="409748142" name="Image 1" descr="Une image contenant Graphique, Police, graphism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48142" name="Image 1" descr="Une image contenant Graphique, Police, graphisme, text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7500" cy="825500"/>
                          </a:xfrm>
                          <a:prstGeom prst="rect">
                            <a:avLst/>
                          </a:prstGeom>
                        </pic:spPr>
                      </pic:pic>
                    </a:graphicData>
                  </a:graphic>
                </wp:inline>
              </w:drawing>
            </w:r>
          </w:p>
        </w:tc>
      </w:tr>
    </w:tbl>
    <w:p w14:paraId="0C156175" w14:textId="77777777" w:rsidR="0086429A" w:rsidRPr="007145F0" w:rsidRDefault="0086429A" w:rsidP="0086429A">
      <w:pPr>
        <w:jc w:val="center"/>
        <w:rPr>
          <w:rFonts w:ascii="Open Sans" w:hAnsi="Open Sans" w:cs="Open Sans"/>
          <w:b/>
          <w:bCs/>
          <w:color w:val="FF0000"/>
        </w:rPr>
      </w:pPr>
    </w:p>
    <w:p w14:paraId="2B488652" w14:textId="71891098" w:rsidR="0086429A" w:rsidRPr="007145F0" w:rsidRDefault="0086429A" w:rsidP="0086429A">
      <w:pPr>
        <w:spacing w:after="0"/>
        <w:jc w:val="center"/>
        <w:rPr>
          <w:rFonts w:ascii="Open Sans" w:hAnsi="Open Sans" w:cs="Open Sans"/>
          <w:b/>
          <w:bCs/>
        </w:rPr>
      </w:pPr>
      <w:r w:rsidRPr="0086429A">
        <w:rPr>
          <w:rFonts w:ascii="Open Sans" w:hAnsi="Open Sans" w:cs="Open Sans"/>
          <w:b/>
          <w:bCs/>
          <w:color w:val="000000" w:themeColor="text1"/>
        </w:rPr>
        <w:t>De</w:t>
      </w:r>
      <w:r w:rsidRPr="0086429A">
        <w:rPr>
          <w:rFonts w:ascii="Open Sans" w:hAnsi="Open Sans" w:cs="Open Sans"/>
          <w:b/>
          <w:bCs/>
          <w:color w:val="000000" w:themeColor="text1"/>
        </w:rPr>
        <w:t xml:space="preserve"> nouvelles </w:t>
      </w:r>
      <w:r w:rsidRPr="007145F0">
        <w:rPr>
          <w:rFonts w:ascii="Open Sans" w:hAnsi="Open Sans" w:cs="Open Sans"/>
          <w:b/>
          <w:bCs/>
        </w:rPr>
        <w:t xml:space="preserve">initiatives </w:t>
      </w:r>
    </w:p>
    <w:p w14:paraId="1855AFD7" w14:textId="77777777" w:rsidR="0086429A" w:rsidRDefault="0086429A" w:rsidP="0086429A">
      <w:pPr>
        <w:spacing w:after="0"/>
        <w:jc w:val="center"/>
        <w:rPr>
          <w:rFonts w:ascii="Open Sans" w:hAnsi="Open Sans" w:cs="Open Sans"/>
          <w:b/>
          <w:bCs/>
          <w:color w:val="FF0000"/>
        </w:rPr>
      </w:pPr>
      <w:proofErr w:type="gramStart"/>
      <w:r w:rsidRPr="007145F0">
        <w:rPr>
          <w:rFonts w:ascii="Open Sans" w:hAnsi="Open Sans" w:cs="Open Sans"/>
          <w:b/>
          <w:bCs/>
        </w:rPr>
        <w:t>en</w:t>
      </w:r>
      <w:proofErr w:type="gramEnd"/>
      <w:r w:rsidRPr="007145F0">
        <w:rPr>
          <w:rFonts w:ascii="Open Sans" w:hAnsi="Open Sans" w:cs="Open Sans"/>
          <w:b/>
          <w:bCs/>
        </w:rPr>
        <w:t xml:space="preserve"> faveur de la jeunesse francophone d'Asie-Pacifique</w:t>
      </w:r>
    </w:p>
    <w:p w14:paraId="2A47797D" w14:textId="77777777" w:rsidR="0086429A" w:rsidRDefault="0086429A" w:rsidP="0086429A">
      <w:pPr>
        <w:jc w:val="both"/>
        <w:rPr>
          <w:rFonts w:ascii="Open Sans" w:hAnsi="Open Sans" w:cs="Open Sans"/>
          <w:b/>
          <w:bCs/>
          <w:color w:val="FF0000"/>
        </w:rPr>
      </w:pPr>
    </w:p>
    <w:p w14:paraId="130C7499" w14:textId="55730CC1" w:rsidR="0086429A" w:rsidRPr="007145F0" w:rsidRDefault="0086429A" w:rsidP="0086429A">
      <w:pPr>
        <w:spacing w:after="0"/>
        <w:jc w:val="both"/>
        <w:rPr>
          <w:rFonts w:ascii="Open Sans" w:hAnsi="Open Sans" w:cs="Open Sans"/>
          <w:b/>
          <w:bCs/>
          <w:sz w:val="20"/>
          <w:szCs w:val="20"/>
        </w:rPr>
      </w:pPr>
      <w:r w:rsidRPr="0086429A">
        <w:rPr>
          <w:rFonts w:ascii="Open Sans" w:hAnsi="Open Sans" w:cs="Open Sans"/>
          <w:b/>
          <w:bCs/>
          <w:color w:val="000000" w:themeColor="text1"/>
          <w:sz w:val="20"/>
          <w:szCs w:val="20"/>
        </w:rPr>
        <w:t>Phnom-Penh, Cambodge,</w:t>
      </w:r>
      <w:r w:rsidRPr="0086429A">
        <w:rPr>
          <w:rFonts w:ascii="Open Sans" w:hAnsi="Open Sans" w:cs="Open Sans"/>
          <w:b/>
          <w:bCs/>
          <w:color w:val="000000" w:themeColor="text1"/>
          <w:sz w:val="20"/>
          <w:szCs w:val="20"/>
        </w:rPr>
        <w:t xml:space="preserve"> </w:t>
      </w:r>
      <w:r w:rsidRPr="007145F0">
        <w:rPr>
          <w:rFonts w:ascii="Open Sans" w:hAnsi="Open Sans" w:cs="Open Sans"/>
          <w:b/>
          <w:bCs/>
          <w:sz w:val="20"/>
          <w:szCs w:val="20"/>
        </w:rPr>
        <w:t xml:space="preserve">le 11 octobre 2023 </w:t>
      </w:r>
      <w:r w:rsidRPr="00254852">
        <w:rPr>
          <w:rFonts w:ascii="Open Sans" w:hAnsi="Open Sans" w:cs="Open Sans"/>
          <w:b/>
          <w:bCs/>
          <w:sz w:val="19"/>
          <w:szCs w:val="19"/>
        </w:rPr>
        <w:t>|</w:t>
      </w:r>
      <w:r w:rsidRPr="007145F0">
        <w:rPr>
          <w:rFonts w:ascii="Open Sans" w:hAnsi="Open Sans" w:cs="Open Sans"/>
          <w:b/>
          <w:bCs/>
          <w:sz w:val="20"/>
          <w:szCs w:val="20"/>
        </w:rPr>
        <w:t xml:space="preserve"> En ce mois d’octobre, plusieurs </w:t>
      </w:r>
      <w:r w:rsidRPr="007145F0">
        <w:rPr>
          <w:rFonts w:ascii="Open Sans" w:eastAsia="Calibri" w:hAnsi="Open Sans" w:cs="Open Sans"/>
          <w:b/>
          <w:bCs/>
          <w:sz w:val="20"/>
          <w:szCs w:val="20"/>
        </w:rPr>
        <w:t xml:space="preserve">événements exceptionnels dynamisent </w:t>
      </w:r>
      <w:r w:rsidRPr="007145F0">
        <w:rPr>
          <w:rFonts w:ascii="Open Sans" w:hAnsi="Open Sans" w:cs="Open Sans"/>
          <w:b/>
          <w:bCs/>
          <w:sz w:val="20"/>
          <w:szCs w:val="20"/>
        </w:rPr>
        <w:t xml:space="preserve">la jeunesse francophone d’Asie-Pacifique. </w:t>
      </w:r>
      <w:r>
        <w:rPr>
          <w:rFonts w:ascii="Open Sans" w:hAnsi="Open Sans" w:cs="Open Sans"/>
          <w:b/>
          <w:bCs/>
          <w:sz w:val="20"/>
          <w:szCs w:val="20"/>
        </w:rPr>
        <w:t>Les étudiants découvriront</w:t>
      </w:r>
      <w:r w:rsidRPr="007145F0">
        <w:rPr>
          <w:rFonts w:ascii="Open Sans" w:hAnsi="Open Sans" w:cs="Open Sans"/>
          <w:b/>
          <w:bCs/>
          <w:sz w:val="20"/>
          <w:szCs w:val="20"/>
        </w:rPr>
        <w:t xml:space="preserve"> les opportunités relatives à l'employabilité</w:t>
      </w:r>
      <w:r>
        <w:rPr>
          <w:rFonts w:ascii="Open Sans" w:hAnsi="Open Sans" w:cs="Open Sans"/>
          <w:b/>
          <w:bCs/>
          <w:sz w:val="20"/>
          <w:szCs w:val="20"/>
        </w:rPr>
        <w:t>,</w:t>
      </w:r>
      <w:r w:rsidRPr="007145F0">
        <w:rPr>
          <w:rFonts w:ascii="Open Sans" w:hAnsi="Open Sans" w:cs="Open Sans"/>
          <w:b/>
          <w:bCs/>
          <w:sz w:val="20"/>
          <w:szCs w:val="20"/>
        </w:rPr>
        <w:t xml:space="preserve"> à l'entrepreneuriat</w:t>
      </w:r>
      <w:r>
        <w:rPr>
          <w:rFonts w:ascii="Open Sans" w:hAnsi="Open Sans" w:cs="Open Sans"/>
          <w:b/>
          <w:bCs/>
          <w:sz w:val="20"/>
          <w:szCs w:val="20"/>
        </w:rPr>
        <w:t xml:space="preserve"> et </w:t>
      </w:r>
      <w:r w:rsidRPr="007145F0">
        <w:rPr>
          <w:rFonts w:ascii="Open Sans" w:hAnsi="Open Sans" w:cs="Open Sans"/>
          <w:b/>
          <w:bCs/>
          <w:sz w:val="20"/>
          <w:szCs w:val="20"/>
        </w:rPr>
        <w:t xml:space="preserve">à la mobilité dans l’espace francophone. </w:t>
      </w:r>
      <w:r>
        <w:rPr>
          <w:rFonts w:ascii="Open Sans" w:hAnsi="Open Sans" w:cs="Open Sans"/>
          <w:b/>
          <w:bCs/>
          <w:sz w:val="20"/>
          <w:szCs w:val="20"/>
        </w:rPr>
        <w:t>Au niveau</w:t>
      </w:r>
      <w:r w:rsidRPr="007145F0">
        <w:rPr>
          <w:rFonts w:ascii="Open Sans" w:hAnsi="Open Sans" w:cs="Open Sans"/>
          <w:b/>
          <w:bCs/>
          <w:sz w:val="20"/>
          <w:szCs w:val="20"/>
        </w:rPr>
        <w:t xml:space="preserve"> </w:t>
      </w:r>
      <w:r>
        <w:rPr>
          <w:rFonts w:ascii="Open Sans" w:hAnsi="Open Sans" w:cs="Open Sans"/>
          <w:b/>
          <w:bCs/>
          <w:sz w:val="20"/>
          <w:szCs w:val="20"/>
        </w:rPr>
        <w:t>d</w:t>
      </w:r>
      <w:r w:rsidRPr="007145F0">
        <w:rPr>
          <w:rFonts w:ascii="Open Sans" w:hAnsi="Open Sans" w:cs="Open Sans"/>
          <w:b/>
          <w:bCs/>
          <w:sz w:val="20"/>
          <w:szCs w:val="20"/>
        </w:rPr>
        <w:t>es universités, il s’agit de relever les standards de qualité de leur offre pédagogique dans un contexte de coopération francophone. Ces projets audacieux, menés par l'Agence Universitaire de la Francophonie (AUF) et ses partenaires, renouvelleront le paysage de l'enseignement supérieur en Asie-Pacifique où la pratique de la langue française s’impose comme un choix plutôt qu'une évidence.</w:t>
      </w:r>
    </w:p>
    <w:p w14:paraId="5FE1D04C" w14:textId="77777777" w:rsidR="0086429A" w:rsidRDefault="0086429A" w:rsidP="0086429A">
      <w:pPr>
        <w:spacing w:after="0"/>
        <w:jc w:val="both"/>
        <w:rPr>
          <w:rFonts w:ascii="Open Sans" w:hAnsi="Open Sans" w:cs="Open Sans"/>
          <w:b/>
          <w:bCs/>
          <w:sz w:val="20"/>
          <w:szCs w:val="20"/>
        </w:rPr>
      </w:pPr>
    </w:p>
    <w:p w14:paraId="7500CEB8" w14:textId="77777777" w:rsidR="0086429A" w:rsidRPr="007145F0" w:rsidRDefault="0086429A" w:rsidP="0086429A">
      <w:pPr>
        <w:spacing w:after="0"/>
        <w:jc w:val="both"/>
        <w:rPr>
          <w:rFonts w:ascii="Open Sans" w:hAnsi="Open Sans" w:cs="Open Sans"/>
          <w:b/>
          <w:bCs/>
          <w:sz w:val="20"/>
          <w:szCs w:val="20"/>
        </w:rPr>
      </w:pPr>
      <w:r>
        <w:rPr>
          <w:rFonts w:ascii="Open Sans" w:hAnsi="Open Sans" w:cs="Open Sans"/>
          <w:b/>
          <w:bCs/>
          <w:sz w:val="20"/>
          <w:szCs w:val="20"/>
        </w:rPr>
        <w:t>C</w:t>
      </w:r>
      <w:r w:rsidRPr="007145F0">
        <w:rPr>
          <w:rFonts w:ascii="Open Sans" w:hAnsi="Open Sans" w:cs="Open Sans"/>
          <w:b/>
          <w:bCs/>
          <w:sz w:val="20"/>
          <w:szCs w:val="20"/>
        </w:rPr>
        <w:t xml:space="preserve">élébrer </w:t>
      </w:r>
      <w:r>
        <w:rPr>
          <w:rFonts w:ascii="Open Sans" w:hAnsi="Open Sans" w:cs="Open Sans"/>
          <w:b/>
          <w:bCs/>
          <w:sz w:val="20"/>
          <w:szCs w:val="20"/>
        </w:rPr>
        <w:t>l</w:t>
      </w:r>
      <w:r w:rsidRPr="007145F0">
        <w:rPr>
          <w:rFonts w:ascii="Open Sans" w:hAnsi="Open Sans" w:cs="Open Sans"/>
          <w:b/>
          <w:bCs/>
          <w:sz w:val="20"/>
          <w:szCs w:val="20"/>
        </w:rPr>
        <w:t xml:space="preserve">a vitalité créatrice </w:t>
      </w:r>
      <w:r>
        <w:rPr>
          <w:rFonts w:ascii="Open Sans" w:hAnsi="Open Sans" w:cs="Open Sans"/>
          <w:b/>
          <w:bCs/>
          <w:sz w:val="20"/>
          <w:szCs w:val="20"/>
        </w:rPr>
        <w:t>de la jeunesse francophone en Asie-Pacifique</w:t>
      </w:r>
    </w:p>
    <w:p w14:paraId="3B076440" w14:textId="77777777" w:rsidR="0086429A" w:rsidRDefault="0086429A" w:rsidP="0086429A">
      <w:pPr>
        <w:spacing w:after="0"/>
        <w:jc w:val="both"/>
        <w:rPr>
          <w:rFonts w:ascii="Open Sans" w:hAnsi="Open Sans" w:cs="Open Sans"/>
          <w:sz w:val="20"/>
          <w:szCs w:val="20"/>
        </w:rPr>
      </w:pPr>
    </w:p>
    <w:p w14:paraId="259DCB63" w14:textId="2A72C0CB" w:rsidR="0086429A" w:rsidRPr="007145F0" w:rsidRDefault="0086429A" w:rsidP="0086429A">
      <w:pPr>
        <w:spacing w:after="0"/>
        <w:jc w:val="both"/>
        <w:rPr>
          <w:rFonts w:ascii="Open Sans" w:hAnsi="Open Sans" w:cs="Open Sans"/>
          <w:b/>
          <w:bCs/>
          <w:sz w:val="20"/>
          <w:szCs w:val="20"/>
        </w:rPr>
      </w:pPr>
      <w:r w:rsidRPr="007145F0">
        <w:rPr>
          <w:rFonts w:ascii="Open Sans" w:hAnsi="Open Sans" w:cs="Open Sans"/>
          <w:sz w:val="20"/>
          <w:szCs w:val="20"/>
        </w:rPr>
        <w:t>A l’occasion du 30</w:t>
      </w:r>
      <w:r w:rsidRPr="007145F0">
        <w:rPr>
          <w:rFonts w:ascii="Open Sans" w:hAnsi="Open Sans" w:cs="Open Sans"/>
          <w:sz w:val="20"/>
          <w:szCs w:val="20"/>
          <w:vertAlign w:val="superscript"/>
        </w:rPr>
        <w:t>e</w:t>
      </w:r>
      <w:r w:rsidRPr="007145F0">
        <w:rPr>
          <w:rFonts w:ascii="Open Sans" w:hAnsi="Open Sans" w:cs="Open Sans"/>
          <w:sz w:val="20"/>
          <w:szCs w:val="20"/>
        </w:rPr>
        <w:t xml:space="preserve"> anniversaire de sa présence en Asie-Pacifique, l’AUF lance le magazine « Polyphonies francophones ». Conçu et réalisé par les étudiants francophones, il résulte d'une collaboration inédite entre 17 </w:t>
      </w:r>
      <w:r>
        <w:rPr>
          <w:rFonts w:ascii="Open Sans" w:hAnsi="Open Sans" w:cs="Open Sans"/>
          <w:sz w:val="20"/>
          <w:szCs w:val="20"/>
        </w:rPr>
        <w:t>C</w:t>
      </w:r>
      <w:r w:rsidRPr="007145F0">
        <w:rPr>
          <w:rFonts w:ascii="Open Sans" w:hAnsi="Open Sans" w:cs="Open Sans"/>
          <w:sz w:val="20"/>
          <w:szCs w:val="20"/>
        </w:rPr>
        <w:t xml:space="preserve">lubs </w:t>
      </w:r>
      <w:r>
        <w:rPr>
          <w:rFonts w:ascii="Open Sans" w:hAnsi="Open Sans" w:cs="Open Sans"/>
          <w:sz w:val="20"/>
          <w:szCs w:val="20"/>
        </w:rPr>
        <w:t>L</w:t>
      </w:r>
      <w:r w:rsidRPr="007145F0">
        <w:rPr>
          <w:rFonts w:ascii="Open Sans" w:hAnsi="Open Sans" w:cs="Open Sans"/>
          <w:sz w:val="20"/>
          <w:szCs w:val="20"/>
        </w:rPr>
        <w:t xml:space="preserve">eaders </w:t>
      </w:r>
      <w:r>
        <w:rPr>
          <w:rFonts w:ascii="Open Sans" w:hAnsi="Open Sans" w:cs="Open Sans"/>
          <w:sz w:val="20"/>
          <w:szCs w:val="20"/>
        </w:rPr>
        <w:t>É</w:t>
      </w:r>
      <w:r w:rsidRPr="007145F0">
        <w:rPr>
          <w:rFonts w:ascii="Open Sans" w:hAnsi="Open Sans" w:cs="Open Sans"/>
          <w:sz w:val="20"/>
          <w:szCs w:val="20"/>
        </w:rPr>
        <w:t xml:space="preserve">tudiants </w:t>
      </w:r>
      <w:r>
        <w:rPr>
          <w:rFonts w:ascii="Open Sans" w:hAnsi="Open Sans" w:cs="Open Sans"/>
          <w:sz w:val="20"/>
          <w:szCs w:val="20"/>
        </w:rPr>
        <w:t>F</w:t>
      </w:r>
      <w:r w:rsidRPr="007145F0">
        <w:rPr>
          <w:rFonts w:ascii="Open Sans" w:hAnsi="Open Sans" w:cs="Open Sans"/>
          <w:sz w:val="20"/>
          <w:szCs w:val="20"/>
        </w:rPr>
        <w:t xml:space="preserve">rancophones (CLEF) provenant de </w:t>
      </w:r>
      <w:r>
        <w:rPr>
          <w:rFonts w:ascii="Open Sans" w:hAnsi="Open Sans" w:cs="Open Sans"/>
          <w:sz w:val="20"/>
          <w:szCs w:val="20"/>
        </w:rPr>
        <w:t>six</w:t>
      </w:r>
      <w:r w:rsidRPr="007145F0">
        <w:rPr>
          <w:rFonts w:ascii="Open Sans" w:hAnsi="Open Sans" w:cs="Open Sans"/>
          <w:sz w:val="20"/>
          <w:szCs w:val="20"/>
        </w:rPr>
        <w:t xml:space="preserve"> pays asiatiques : Cambodge, Chine, Corée, Mongolie, Thaïlande et Vietnam. Il reflètera la diversité, la</w:t>
      </w:r>
      <w:r>
        <w:rPr>
          <w:rFonts w:ascii="Open Sans" w:hAnsi="Open Sans" w:cs="Open Sans"/>
          <w:sz w:val="20"/>
          <w:szCs w:val="20"/>
        </w:rPr>
        <w:t xml:space="preserve"> </w:t>
      </w:r>
      <w:r w:rsidRPr="007145F0">
        <w:rPr>
          <w:rFonts w:ascii="Open Sans" w:hAnsi="Open Sans" w:cs="Open Sans"/>
          <w:sz w:val="20"/>
          <w:szCs w:val="20"/>
        </w:rPr>
        <w:t>créativité et les aspirations des jeunes francophones de la région.</w:t>
      </w:r>
      <w:r>
        <w:rPr>
          <w:rFonts w:ascii="Open Sans" w:hAnsi="Open Sans" w:cs="Open Sans"/>
          <w:sz w:val="20"/>
          <w:szCs w:val="20"/>
        </w:rPr>
        <w:t xml:space="preserve"> </w:t>
      </w:r>
    </w:p>
    <w:p w14:paraId="31904A2A" w14:textId="77777777" w:rsidR="0086429A" w:rsidRDefault="0086429A" w:rsidP="0086429A">
      <w:pPr>
        <w:spacing w:after="0"/>
        <w:jc w:val="both"/>
        <w:rPr>
          <w:rFonts w:ascii="Open Sans" w:hAnsi="Open Sans" w:cs="Open Sans"/>
          <w:b/>
          <w:bCs/>
          <w:sz w:val="20"/>
          <w:szCs w:val="20"/>
        </w:rPr>
      </w:pPr>
    </w:p>
    <w:p w14:paraId="077A05C0" w14:textId="77777777" w:rsidR="0086429A" w:rsidRPr="007145F0" w:rsidRDefault="0086429A" w:rsidP="0086429A">
      <w:pPr>
        <w:spacing w:after="0"/>
        <w:jc w:val="both"/>
        <w:rPr>
          <w:rFonts w:ascii="Open Sans" w:hAnsi="Open Sans" w:cs="Open Sans"/>
          <w:b/>
          <w:bCs/>
          <w:sz w:val="20"/>
          <w:szCs w:val="20"/>
        </w:rPr>
      </w:pPr>
      <w:r>
        <w:rPr>
          <w:rFonts w:ascii="Open Sans" w:hAnsi="Open Sans" w:cs="Open Sans"/>
          <w:b/>
          <w:bCs/>
          <w:sz w:val="20"/>
          <w:szCs w:val="20"/>
        </w:rPr>
        <w:t>I</w:t>
      </w:r>
      <w:r w:rsidRPr="007145F0">
        <w:rPr>
          <w:rFonts w:ascii="Open Sans" w:hAnsi="Open Sans" w:cs="Open Sans"/>
          <w:b/>
          <w:bCs/>
          <w:sz w:val="20"/>
          <w:szCs w:val="20"/>
        </w:rPr>
        <w:t xml:space="preserve">nformer </w:t>
      </w:r>
      <w:r>
        <w:rPr>
          <w:rFonts w:ascii="Open Sans" w:hAnsi="Open Sans" w:cs="Open Sans"/>
          <w:b/>
          <w:bCs/>
          <w:sz w:val="20"/>
          <w:szCs w:val="20"/>
        </w:rPr>
        <w:t xml:space="preserve">la jeunesse francophone </w:t>
      </w:r>
      <w:r w:rsidRPr="007145F0">
        <w:rPr>
          <w:rFonts w:ascii="Open Sans" w:hAnsi="Open Sans" w:cs="Open Sans"/>
          <w:b/>
          <w:bCs/>
          <w:sz w:val="20"/>
          <w:szCs w:val="20"/>
        </w:rPr>
        <w:t xml:space="preserve">sur les lieux de formation universitaire </w:t>
      </w:r>
    </w:p>
    <w:p w14:paraId="6F3B5E14" w14:textId="77777777" w:rsidR="0086429A" w:rsidRDefault="0086429A" w:rsidP="0086429A">
      <w:pPr>
        <w:spacing w:after="0"/>
        <w:jc w:val="both"/>
        <w:rPr>
          <w:rFonts w:ascii="Open Sans" w:hAnsi="Open Sans" w:cs="Open Sans"/>
          <w:sz w:val="20"/>
          <w:szCs w:val="20"/>
        </w:rPr>
      </w:pPr>
    </w:p>
    <w:p w14:paraId="53952278" w14:textId="77777777" w:rsidR="0086429A" w:rsidRPr="007145F0" w:rsidRDefault="0086429A" w:rsidP="0086429A">
      <w:pPr>
        <w:spacing w:after="0"/>
        <w:jc w:val="both"/>
        <w:rPr>
          <w:rFonts w:ascii="Open Sans" w:hAnsi="Open Sans" w:cs="Open Sans"/>
          <w:b/>
          <w:bCs/>
          <w:sz w:val="20"/>
          <w:szCs w:val="20"/>
        </w:rPr>
      </w:pPr>
      <w:r w:rsidRPr="007145F0">
        <w:rPr>
          <w:rFonts w:ascii="Open Sans" w:hAnsi="Open Sans" w:cs="Open Sans"/>
          <w:sz w:val="20"/>
          <w:szCs w:val="20"/>
        </w:rPr>
        <w:t xml:space="preserve">L'AUF présente la </w:t>
      </w:r>
      <w:r w:rsidRPr="007145F0">
        <w:rPr>
          <w:rFonts w:ascii="Open Sans" w:hAnsi="Open Sans" w:cs="Open Sans"/>
          <w:b/>
          <w:bCs/>
          <w:sz w:val="20"/>
          <w:szCs w:val="20"/>
        </w:rPr>
        <w:t>première cartographie exhaustive</w:t>
      </w:r>
      <w:r w:rsidRPr="007145F0">
        <w:rPr>
          <w:rFonts w:ascii="Open Sans" w:hAnsi="Open Sans" w:cs="Open Sans"/>
          <w:sz w:val="20"/>
          <w:szCs w:val="20"/>
        </w:rPr>
        <w:t xml:space="preserve"> des offres de formation en français en Asie-Pacifique. Cette ressource en ligne offrira une vue d'ensemble complète et actualisée des 50 formations francophones offertes par les universités membres de l’AUF </w:t>
      </w:r>
      <w:r>
        <w:rPr>
          <w:rFonts w:ascii="Open Sans" w:hAnsi="Open Sans" w:cs="Open Sans"/>
          <w:sz w:val="20"/>
          <w:szCs w:val="20"/>
        </w:rPr>
        <w:t>dans la région</w:t>
      </w:r>
      <w:r w:rsidRPr="007145F0">
        <w:rPr>
          <w:rFonts w:ascii="Open Sans" w:hAnsi="Open Sans" w:cs="Open Sans"/>
          <w:sz w:val="20"/>
          <w:szCs w:val="20"/>
        </w:rPr>
        <w:t>, informant sur les disciplines et les niveaux de formation. Les futurs étudiants y trouveront des informations complètes sur les cursus proposés, notamment les programmes, les conditions d'admission, les procédures d'inscription et les débouchés professionnels.</w:t>
      </w:r>
    </w:p>
    <w:p w14:paraId="1B584384" w14:textId="77777777" w:rsidR="0086429A" w:rsidRDefault="0086429A" w:rsidP="0086429A">
      <w:pPr>
        <w:spacing w:after="0"/>
        <w:rPr>
          <w:rFonts w:ascii="Open Sans" w:hAnsi="Open Sans" w:cs="Open Sans"/>
          <w:b/>
          <w:bCs/>
          <w:sz w:val="20"/>
          <w:szCs w:val="20"/>
        </w:rPr>
      </w:pPr>
    </w:p>
    <w:p w14:paraId="2422E457" w14:textId="77777777" w:rsidR="0086429A" w:rsidRPr="007145F0" w:rsidRDefault="0086429A" w:rsidP="0086429A">
      <w:pPr>
        <w:spacing w:after="0"/>
        <w:rPr>
          <w:rFonts w:ascii="Open Sans" w:hAnsi="Open Sans" w:cs="Open Sans"/>
          <w:b/>
          <w:bCs/>
          <w:sz w:val="20"/>
          <w:szCs w:val="20"/>
        </w:rPr>
      </w:pPr>
      <w:r>
        <w:rPr>
          <w:rFonts w:ascii="Open Sans" w:hAnsi="Open Sans" w:cs="Open Sans"/>
          <w:b/>
          <w:bCs/>
          <w:sz w:val="20"/>
          <w:szCs w:val="20"/>
        </w:rPr>
        <w:t>A</w:t>
      </w:r>
      <w:r w:rsidRPr="007145F0">
        <w:rPr>
          <w:rFonts w:ascii="Open Sans" w:hAnsi="Open Sans" w:cs="Open Sans"/>
          <w:b/>
          <w:bCs/>
          <w:sz w:val="20"/>
          <w:szCs w:val="20"/>
        </w:rPr>
        <w:t xml:space="preserve">ssurer une éducation de qualité et des opportunités de professionnalisation francophone uniques </w:t>
      </w:r>
    </w:p>
    <w:p w14:paraId="699E98B9" w14:textId="77777777" w:rsidR="0086429A" w:rsidRDefault="0086429A" w:rsidP="0086429A">
      <w:pPr>
        <w:spacing w:after="0"/>
        <w:jc w:val="both"/>
        <w:rPr>
          <w:rFonts w:ascii="Open Sans" w:hAnsi="Open Sans" w:cs="Open Sans"/>
          <w:sz w:val="20"/>
          <w:szCs w:val="20"/>
        </w:rPr>
      </w:pPr>
    </w:p>
    <w:p w14:paraId="0455D71D" w14:textId="39BD33A3" w:rsidR="0086429A" w:rsidRPr="007145F0" w:rsidRDefault="0086429A" w:rsidP="0086429A">
      <w:pPr>
        <w:spacing w:after="0"/>
        <w:jc w:val="both"/>
        <w:rPr>
          <w:rFonts w:ascii="Open Sans" w:hAnsi="Open Sans" w:cs="Open Sans"/>
          <w:color w:val="FF0000"/>
          <w:sz w:val="20"/>
          <w:szCs w:val="20"/>
        </w:rPr>
      </w:pPr>
      <w:r w:rsidRPr="007145F0">
        <w:rPr>
          <w:rFonts w:ascii="Open Sans" w:hAnsi="Open Sans" w:cs="Open Sans"/>
          <w:sz w:val="20"/>
          <w:szCs w:val="20"/>
        </w:rPr>
        <w:t>92 recteurs d'universités, acteurs politiques et socio-économiques venant de 9 pays de la région, se réuniront le 12 octobre à Phnom-Penh</w:t>
      </w:r>
      <w:r>
        <w:rPr>
          <w:rFonts w:ascii="Open Sans" w:hAnsi="Open Sans" w:cs="Open Sans"/>
          <w:sz w:val="20"/>
          <w:szCs w:val="20"/>
        </w:rPr>
        <w:t xml:space="preserve"> (</w:t>
      </w:r>
      <w:r w:rsidRPr="007145F0">
        <w:rPr>
          <w:rFonts w:ascii="Open Sans" w:hAnsi="Open Sans" w:cs="Open Sans"/>
          <w:sz w:val="20"/>
          <w:szCs w:val="20"/>
        </w:rPr>
        <w:t>Cambodge</w:t>
      </w:r>
      <w:r>
        <w:rPr>
          <w:rFonts w:ascii="Open Sans" w:hAnsi="Open Sans" w:cs="Open Sans"/>
          <w:sz w:val="20"/>
          <w:szCs w:val="20"/>
        </w:rPr>
        <w:t>)</w:t>
      </w:r>
      <w:r w:rsidRPr="007145F0">
        <w:rPr>
          <w:rFonts w:ascii="Open Sans" w:hAnsi="Open Sans" w:cs="Open Sans"/>
          <w:sz w:val="20"/>
          <w:szCs w:val="20"/>
        </w:rPr>
        <w:t xml:space="preserve">. La réflexion portera sur deux thèmes majeurs : </w:t>
      </w:r>
      <w:r w:rsidRPr="007145F0">
        <w:rPr>
          <w:rFonts w:ascii="Open Sans" w:hAnsi="Open Sans" w:cs="Open Sans"/>
          <w:b/>
          <w:bCs/>
          <w:sz w:val="20"/>
          <w:szCs w:val="20"/>
        </w:rPr>
        <w:t>« l’employabilité et l'entrepreneuriat à l'université »</w:t>
      </w:r>
      <w:r w:rsidRPr="007145F0">
        <w:rPr>
          <w:rFonts w:ascii="Open Sans" w:hAnsi="Open Sans" w:cs="Open Sans"/>
          <w:sz w:val="20"/>
          <w:szCs w:val="20"/>
        </w:rPr>
        <w:t xml:space="preserve"> et </w:t>
      </w:r>
      <w:r w:rsidRPr="007145F0">
        <w:rPr>
          <w:rFonts w:ascii="Open Sans" w:hAnsi="Open Sans" w:cs="Open Sans"/>
          <w:b/>
          <w:bCs/>
          <w:sz w:val="20"/>
          <w:szCs w:val="20"/>
        </w:rPr>
        <w:t>« les mobilités estudiantines au sein de l'espace francophone ».</w:t>
      </w:r>
      <w:r w:rsidRPr="007145F0">
        <w:rPr>
          <w:rFonts w:ascii="Open Sans" w:hAnsi="Open Sans" w:cs="Open Sans"/>
          <w:sz w:val="20"/>
          <w:szCs w:val="20"/>
        </w:rPr>
        <w:t xml:space="preserve"> Ces débats généreront des recommandations qui seront transmises aux autorités politiques éducatives, aux recteurs d’universités, au monde socio-économique, aux étudiants et à la direction régionale de l’AUF. </w:t>
      </w:r>
    </w:p>
    <w:p w14:paraId="6C2A2835" w14:textId="77777777" w:rsidR="0086429A" w:rsidRPr="007145F0" w:rsidRDefault="0086429A" w:rsidP="0086429A">
      <w:pPr>
        <w:spacing w:after="0"/>
        <w:jc w:val="both"/>
        <w:rPr>
          <w:rFonts w:ascii="Open Sans" w:hAnsi="Open Sans" w:cs="Open Sans"/>
          <w:sz w:val="20"/>
          <w:szCs w:val="20"/>
        </w:rPr>
      </w:pPr>
      <w:r w:rsidRPr="007145F0">
        <w:rPr>
          <w:rFonts w:ascii="Open Sans" w:hAnsi="Open Sans" w:cs="Open Sans"/>
          <w:sz w:val="20"/>
          <w:szCs w:val="20"/>
        </w:rPr>
        <w:t xml:space="preserve">Des recommandations porteront sur la professionnalisation des études, l’employabilité et la généralisation d’une démarche entrepreneuriale au sein des formations universitaires. Le lien université-entreprise sera réaffirmé et le programme </w:t>
      </w:r>
      <w:hyperlink r:id="rId5" w:history="1">
        <w:r w:rsidRPr="007145F0">
          <w:rPr>
            <w:rStyle w:val="Lienhypertexte"/>
            <w:rFonts w:ascii="Open Sans" w:hAnsi="Open Sans" w:cs="Open Sans"/>
            <w:sz w:val="20"/>
            <w:szCs w:val="20"/>
          </w:rPr>
          <w:t>ENTREPRENDRE</w:t>
        </w:r>
      </w:hyperlink>
      <w:r w:rsidRPr="007145F0">
        <w:rPr>
          <w:rFonts w:ascii="Open Sans" w:hAnsi="Open Sans" w:cs="Open Sans"/>
          <w:sz w:val="20"/>
          <w:szCs w:val="20"/>
        </w:rPr>
        <w:t xml:space="preserve"> de l’AUF, qui vise à reconnaître aux étudiants francophones le statut d’“étudiant-entrepreneur”, sera au cœur des </w:t>
      </w:r>
      <w:r w:rsidRPr="007145F0">
        <w:rPr>
          <w:rFonts w:ascii="Open Sans" w:hAnsi="Open Sans" w:cs="Open Sans"/>
          <w:sz w:val="20"/>
          <w:szCs w:val="20"/>
        </w:rPr>
        <w:lastRenderedPageBreak/>
        <w:t xml:space="preserve">discussions. Ce statut, inédit en Asie, a </w:t>
      </w:r>
      <w:r>
        <w:rPr>
          <w:rFonts w:ascii="Open Sans" w:hAnsi="Open Sans" w:cs="Open Sans"/>
          <w:sz w:val="20"/>
          <w:szCs w:val="20"/>
        </w:rPr>
        <w:t xml:space="preserve">déjà </w:t>
      </w:r>
      <w:r w:rsidRPr="007145F0">
        <w:rPr>
          <w:rFonts w:ascii="Open Sans" w:hAnsi="Open Sans" w:cs="Open Sans"/>
          <w:sz w:val="20"/>
          <w:szCs w:val="20"/>
        </w:rPr>
        <w:t xml:space="preserve">été expérimenté dans d’autres </w:t>
      </w:r>
      <w:r>
        <w:rPr>
          <w:rFonts w:ascii="Open Sans" w:hAnsi="Open Sans" w:cs="Open Sans"/>
          <w:sz w:val="20"/>
          <w:szCs w:val="20"/>
        </w:rPr>
        <w:t>régions</w:t>
      </w:r>
      <w:r w:rsidRPr="007145F0">
        <w:rPr>
          <w:rFonts w:ascii="Open Sans" w:hAnsi="Open Sans" w:cs="Open Sans"/>
          <w:sz w:val="20"/>
          <w:szCs w:val="20"/>
        </w:rPr>
        <w:t xml:space="preserve"> (</w:t>
      </w:r>
      <w:r>
        <w:rPr>
          <w:rFonts w:ascii="Open Sans" w:hAnsi="Open Sans" w:cs="Open Sans"/>
          <w:sz w:val="20"/>
          <w:szCs w:val="20"/>
        </w:rPr>
        <w:t>Afrique, Afrique du Nord, Moyen-Orient et Caraïbe)</w:t>
      </w:r>
      <w:r w:rsidRPr="007145F0">
        <w:rPr>
          <w:rFonts w:ascii="Open Sans" w:hAnsi="Open Sans" w:cs="Open Sans"/>
          <w:sz w:val="20"/>
          <w:szCs w:val="20"/>
        </w:rPr>
        <w:t>.</w:t>
      </w:r>
    </w:p>
    <w:p w14:paraId="28556DB2" w14:textId="77777777" w:rsidR="0086429A" w:rsidRPr="007145F0" w:rsidRDefault="0086429A" w:rsidP="0086429A">
      <w:pPr>
        <w:spacing w:after="0"/>
        <w:jc w:val="both"/>
        <w:rPr>
          <w:rFonts w:ascii="Open Sans" w:hAnsi="Open Sans" w:cs="Open Sans"/>
          <w:i/>
          <w:iCs/>
          <w:sz w:val="20"/>
          <w:szCs w:val="20"/>
        </w:rPr>
      </w:pPr>
      <w:r w:rsidRPr="007145F0">
        <w:rPr>
          <w:rFonts w:ascii="Open Sans" w:hAnsi="Open Sans" w:cs="Open Sans"/>
          <w:sz w:val="20"/>
          <w:szCs w:val="20"/>
        </w:rPr>
        <w:t xml:space="preserve">D’autres recommandations porteront sur le </w:t>
      </w:r>
      <w:r>
        <w:rPr>
          <w:rFonts w:ascii="Open Sans" w:hAnsi="Open Sans" w:cs="Open Sans"/>
          <w:sz w:val="20"/>
          <w:szCs w:val="20"/>
        </w:rPr>
        <w:t>programme de mobilités</w:t>
      </w:r>
      <w:r w:rsidRPr="007145F0">
        <w:rPr>
          <w:rFonts w:ascii="Open Sans" w:hAnsi="Open Sans" w:cs="Open Sans"/>
          <w:sz w:val="20"/>
          <w:szCs w:val="20"/>
        </w:rPr>
        <w:t xml:space="preserve"> qui </w:t>
      </w:r>
      <w:r>
        <w:rPr>
          <w:rFonts w:ascii="Open Sans" w:hAnsi="Open Sans" w:cs="Open Sans"/>
          <w:sz w:val="20"/>
          <w:szCs w:val="20"/>
        </w:rPr>
        <w:t>sera au centre des discussions de la 7</w:t>
      </w:r>
      <w:r w:rsidRPr="007145F0">
        <w:rPr>
          <w:rFonts w:ascii="Open Sans" w:hAnsi="Open Sans" w:cs="Open Sans"/>
          <w:sz w:val="20"/>
          <w:szCs w:val="20"/>
          <w:vertAlign w:val="superscript"/>
        </w:rPr>
        <w:t>ème</w:t>
      </w:r>
      <w:r>
        <w:rPr>
          <w:rFonts w:ascii="Open Sans" w:hAnsi="Open Sans" w:cs="Open Sans"/>
          <w:sz w:val="20"/>
          <w:szCs w:val="20"/>
        </w:rPr>
        <w:t xml:space="preserve"> Conférence ministérielle francophone</w:t>
      </w:r>
      <w:r w:rsidRPr="007145F0">
        <w:rPr>
          <w:rFonts w:ascii="Open Sans" w:hAnsi="Open Sans" w:cs="Open Sans"/>
          <w:sz w:val="20"/>
          <w:szCs w:val="20"/>
        </w:rPr>
        <w:t xml:space="preserve"> le 2 novembre prochain à Québ</w:t>
      </w:r>
      <w:r w:rsidRPr="007145F0">
        <w:rPr>
          <w:rFonts w:ascii="Open Sans" w:eastAsiaTheme="minorEastAsia" w:hAnsi="Open Sans" w:cs="Open Sans"/>
          <w:sz w:val="20"/>
          <w:szCs w:val="20"/>
        </w:rPr>
        <w:t>ec</w:t>
      </w:r>
      <w:r>
        <w:rPr>
          <w:rFonts w:ascii="Open Sans" w:eastAsiaTheme="minorEastAsia" w:hAnsi="Open Sans" w:cs="Open Sans"/>
          <w:sz w:val="20"/>
          <w:szCs w:val="20"/>
        </w:rPr>
        <w:t xml:space="preserve"> (Québec)</w:t>
      </w:r>
      <w:r w:rsidRPr="007145F0">
        <w:rPr>
          <w:rFonts w:ascii="Open Sans" w:eastAsiaTheme="minorEastAsia" w:hAnsi="Open Sans" w:cs="Open Sans"/>
          <w:sz w:val="20"/>
          <w:szCs w:val="20"/>
        </w:rPr>
        <w:t xml:space="preserve">. Ce </w:t>
      </w:r>
      <w:r>
        <w:rPr>
          <w:rFonts w:ascii="Open Sans" w:eastAsiaTheme="minorEastAsia" w:hAnsi="Open Sans" w:cs="Open Sans"/>
          <w:sz w:val="20"/>
          <w:szCs w:val="20"/>
        </w:rPr>
        <w:t>programm</w:t>
      </w:r>
      <w:r w:rsidRPr="007145F0">
        <w:rPr>
          <w:rFonts w:ascii="Open Sans" w:eastAsiaTheme="minorEastAsia" w:hAnsi="Open Sans" w:cs="Open Sans"/>
          <w:sz w:val="20"/>
          <w:szCs w:val="20"/>
        </w:rPr>
        <w:t xml:space="preserve">e vise à instituer entre les établissements d’enseignement supérieur, membres de l’AUF, des </w:t>
      </w:r>
      <w:r w:rsidRPr="007145F0">
        <w:rPr>
          <w:rFonts w:ascii="Open Sans" w:eastAsiaTheme="minorEastAsia" w:hAnsi="Open Sans" w:cs="Open Sans"/>
          <w:color w:val="000000" w:themeColor="text1"/>
          <w:sz w:val="20"/>
          <w:szCs w:val="20"/>
        </w:rPr>
        <w:t>mobilités de courte durée et non-diplômantes. En l’absence d’un</w:t>
      </w:r>
      <w:r>
        <w:rPr>
          <w:rFonts w:ascii="Open Sans" w:eastAsiaTheme="minorEastAsia" w:hAnsi="Open Sans" w:cs="Open Sans"/>
          <w:color w:val="000000" w:themeColor="text1"/>
          <w:sz w:val="20"/>
          <w:szCs w:val="20"/>
        </w:rPr>
        <w:t>e</w:t>
      </w:r>
      <w:r w:rsidRPr="007145F0">
        <w:rPr>
          <w:rFonts w:ascii="Open Sans" w:eastAsiaTheme="minorEastAsia" w:hAnsi="Open Sans" w:cs="Open Sans"/>
          <w:color w:val="000000" w:themeColor="text1"/>
          <w:sz w:val="20"/>
          <w:szCs w:val="20"/>
        </w:rPr>
        <w:t xml:space="preserve"> reconnaissance </w:t>
      </w:r>
      <w:r>
        <w:rPr>
          <w:rFonts w:ascii="Open Sans" w:eastAsiaTheme="minorEastAsia" w:hAnsi="Open Sans" w:cs="Open Sans"/>
          <w:color w:val="000000" w:themeColor="text1"/>
          <w:sz w:val="20"/>
          <w:szCs w:val="20"/>
        </w:rPr>
        <w:t xml:space="preserve">générale </w:t>
      </w:r>
      <w:r w:rsidRPr="007145F0">
        <w:rPr>
          <w:rFonts w:ascii="Open Sans" w:eastAsiaTheme="minorEastAsia" w:hAnsi="Open Sans" w:cs="Open Sans"/>
          <w:color w:val="000000" w:themeColor="text1"/>
          <w:sz w:val="20"/>
          <w:szCs w:val="20"/>
        </w:rPr>
        <w:t xml:space="preserve">des diplômes en Asie-Pacifique, les établissements d’enseignement supérieur devraient s’engager à exploiter les ressources offertes par le réseau mondial de l’AUF pour instituer, sur la base de la parité, des places pour des mobilités </w:t>
      </w:r>
      <w:r>
        <w:rPr>
          <w:rFonts w:ascii="Open Sans" w:eastAsiaTheme="minorEastAsia" w:hAnsi="Open Sans" w:cs="Open Sans"/>
          <w:color w:val="000000" w:themeColor="text1"/>
          <w:sz w:val="20"/>
          <w:szCs w:val="20"/>
        </w:rPr>
        <w:t>sort</w:t>
      </w:r>
      <w:r w:rsidRPr="007145F0">
        <w:rPr>
          <w:rFonts w:ascii="Open Sans" w:eastAsiaTheme="minorEastAsia" w:hAnsi="Open Sans" w:cs="Open Sans"/>
          <w:color w:val="000000" w:themeColor="text1"/>
          <w:sz w:val="20"/>
          <w:szCs w:val="20"/>
        </w:rPr>
        <w:t xml:space="preserve">antes contre des mobilité entrantes, courtes et non-diplômantes. Cette recommandation serait accompagnée de l’engagement des universités à valoriser, à leur retour, les étudiants qui ont effectué une telle mobilité, comme dans le cadre du programme européen Erasmus. </w:t>
      </w:r>
    </w:p>
    <w:p w14:paraId="705E03A1" w14:textId="77777777" w:rsidR="0086429A" w:rsidRPr="007145F0" w:rsidRDefault="0086429A" w:rsidP="0086429A">
      <w:pPr>
        <w:spacing w:after="0"/>
        <w:jc w:val="both"/>
        <w:rPr>
          <w:rFonts w:ascii="Open Sans" w:hAnsi="Open Sans" w:cs="Open Sans"/>
          <w:sz w:val="20"/>
          <w:szCs w:val="20"/>
        </w:rPr>
      </w:pPr>
    </w:p>
    <w:p w14:paraId="61BE19A5" w14:textId="77777777" w:rsidR="0086429A" w:rsidRPr="007145F0" w:rsidRDefault="0086429A" w:rsidP="0086429A">
      <w:pPr>
        <w:spacing w:after="0"/>
        <w:jc w:val="both"/>
        <w:rPr>
          <w:rFonts w:ascii="Open Sans" w:hAnsi="Open Sans" w:cs="Open Sans"/>
          <w:i/>
          <w:iCs/>
          <w:sz w:val="20"/>
          <w:szCs w:val="20"/>
        </w:rPr>
      </w:pPr>
      <w:r w:rsidRPr="007145F0">
        <w:rPr>
          <w:rFonts w:ascii="Open Sans" w:hAnsi="Open Sans" w:cs="Open Sans"/>
          <w:sz w:val="20"/>
          <w:szCs w:val="20"/>
        </w:rPr>
        <w:t xml:space="preserve">Le Prof. Slim </w:t>
      </w:r>
      <w:r>
        <w:rPr>
          <w:rFonts w:ascii="Open Sans" w:hAnsi="Open Sans" w:cs="Open Sans"/>
          <w:sz w:val="20"/>
          <w:szCs w:val="20"/>
        </w:rPr>
        <w:t>KHALBOUS</w:t>
      </w:r>
      <w:r w:rsidRPr="007145F0">
        <w:rPr>
          <w:rFonts w:ascii="Open Sans" w:hAnsi="Open Sans" w:cs="Open Sans"/>
          <w:sz w:val="20"/>
          <w:szCs w:val="20"/>
        </w:rPr>
        <w:t xml:space="preserve">, Recteur de l'AUF, déclare : </w:t>
      </w:r>
      <w:r w:rsidRPr="007145F0">
        <w:rPr>
          <w:rFonts w:ascii="Open Sans" w:hAnsi="Open Sans" w:cs="Open Sans"/>
          <w:i/>
          <w:iCs/>
          <w:sz w:val="20"/>
          <w:szCs w:val="20"/>
        </w:rPr>
        <w:t>« Ces initiatives témoignent de notre engagement envers la jeunesse francophone d'Asie-Pacifique qui sont les ambassadeurs de la francophonie dans cette région. Nous croyons en leur capacité de façonner l'avenir et nous sommes honorés de les accompagner dans leur parcours éducatif, entrepreneurial et professionnel. »</w:t>
      </w:r>
    </w:p>
    <w:p w14:paraId="54EAA6FB" w14:textId="77777777" w:rsidR="0086429A" w:rsidRPr="007145F0" w:rsidRDefault="0086429A" w:rsidP="0086429A">
      <w:pPr>
        <w:spacing w:after="0"/>
        <w:jc w:val="both"/>
        <w:rPr>
          <w:rFonts w:ascii="Open Sans" w:hAnsi="Open Sans" w:cs="Open Sans"/>
          <w:sz w:val="20"/>
          <w:szCs w:val="20"/>
        </w:rPr>
      </w:pPr>
      <w:r w:rsidRPr="007145F0">
        <w:rPr>
          <w:rFonts w:ascii="Open Sans" w:hAnsi="Open Sans" w:cs="Open Sans"/>
          <w:sz w:val="20"/>
          <w:szCs w:val="20"/>
        </w:rPr>
        <w:t>Ces actions novatrices ouvrent de nouvelles perspectives pour la jeunesse francophone d'Asie-Pacifique et renforcent les liens de celle-ci au sein de la communauté francophone mondiale.</w:t>
      </w:r>
    </w:p>
    <w:p w14:paraId="4914D56F" w14:textId="77777777" w:rsidR="0086429A" w:rsidRPr="007145F0" w:rsidRDefault="0086429A" w:rsidP="0086429A">
      <w:pPr>
        <w:spacing w:after="0"/>
        <w:jc w:val="both"/>
        <w:rPr>
          <w:rFonts w:ascii="Open Sans" w:hAnsi="Open Sans" w:cs="Open Sans"/>
          <w:sz w:val="20"/>
          <w:szCs w:val="20"/>
        </w:rPr>
      </w:pPr>
    </w:p>
    <w:p w14:paraId="3F4CCC88" w14:textId="77777777" w:rsidR="0086429A" w:rsidRPr="007145F0" w:rsidRDefault="0086429A" w:rsidP="0086429A">
      <w:pPr>
        <w:spacing w:after="0"/>
        <w:jc w:val="both"/>
        <w:rPr>
          <w:rFonts w:ascii="Open Sans" w:hAnsi="Open Sans" w:cs="Open Sans"/>
          <w:b/>
          <w:bCs/>
          <w:sz w:val="20"/>
          <w:szCs w:val="20"/>
        </w:rPr>
      </w:pPr>
      <w:r w:rsidRPr="007145F0">
        <w:rPr>
          <w:rFonts w:ascii="Open Sans" w:hAnsi="Open Sans" w:cs="Open Sans"/>
          <w:b/>
          <w:bCs/>
          <w:sz w:val="20"/>
          <w:szCs w:val="20"/>
        </w:rPr>
        <w:t xml:space="preserve">À propos de l’AUF : </w:t>
      </w:r>
    </w:p>
    <w:p w14:paraId="004F42A5" w14:textId="77777777" w:rsidR="0086429A" w:rsidRPr="00435885" w:rsidRDefault="0086429A" w:rsidP="0086429A">
      <w:pPr>
        <w:spacing w:after="0"/>
        <w:ind w:left="709"/>
        <w:jc w:val="both"/>
        <w:rPr>
          <w:rFonts w:ascii="Open Sans" w:eastAsia="Times New Roman" w:hAnsi="Open Sans" w:cs="Open Sans"/>
          <w:b/>
          <w:bCs/>
          <w:color w:val="201F1E"/>
          <w:sz w:val="16"/>
          <w:szCs w:val="16"/>
          <w:bdr w:val="none" w:sz="0" w:space="0" w:color="auto" w:frame="1"/>
          <w:shd w:val="clear" w:color="auto" w:fill="FFFFFF"/>
          <w:lang w:val="fr-MA" w:eastAsia="fr-FR"/>
        </w:rPr>
      </w:pPr>
      <w:r w:rsidRPr="00435885">
        <w:rPr>
          <w:rFonts w:ascii="Open Sans" w:eastAsia="Times New Roman" w:hAnsi="Open Sans" w:cs="Open Sans"/>
          <w:noProof/>
          <w:color w:val="201F1E"/>
          <w:sz w:val="16"/>
          <w:szCs w:val="16"/>
          <w:lang w:val="fr-MA" w:eastAsia="fr-FR"/>
        </w:rPr>
        <mc:AlternateContent>
          <mc:Choice Requires="wps">
            <w:drawing>
              <wp:anchor distT="0" distB="0" distL="114300" distR="114300" simplePos="0" relativeHeight="251660288" behindDoc="0" locked="0" layoutInCell="1" allowOverlap="1" wp14:anchorId="141B6AB0" wp14:editId="7AD89410">
                <wp:simplePos x="0" y="0"/>
                <wp:positionH relativeFrom="column">
                  <wp:posOffset>7571</wp:posOffset>
                </wp:positionH>
                <wp:positionV relativeFrom="paragraph">
                  <wp:posOffset>36683</wp:posOffset>
                </wp:positionV>
                <wp:extent cx="336177" cy="956604"/>
                <wp:effectExtent l="0" t="0" r="6985" b="8890"/>
                <wp:wrapNone/>
                <wp:docPr id="10" name="Rectangle 10"/>
                <wp:cNvGraphicFramePr/>
                <a:graphic xmlns:a="http://schemas.openxmlformats.org/drawingml/2006/main">
                  <a:graphicData uri="http://schemas.microsoft.com/office/word/2010/wordprocessingShape">
                    <wps:wsp>
                      <wps:cNvSpPr/>
                      <wps:spPr>
                        <a:xfrm>
                          <a:off x="0" y="0"/>
                          <a:ext cx="336177" cy="956604"/>
                        </a:xfrm>
                        <a:prstGeom prst="rect">
                          <a:avLst/>
                        </a:prstGeom>
                        <a:solidFill>
                          <a:srgbClr val="AA0B30"/>
                        </a:solidFill>
                        <a:ln>
                          <a:solidFill>
                            <a:srgbClr val="AA0B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584DCA" id="Rectangle 10" o:spid="_x0000_s1026" style="position:absolute;margin-left:.6pt;margin-top:2.9pt;width:26.45pt;height:75.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" fillcolor="#aa0b30" strokecolor="#aa0b30" strokeweight="1pt"/>
            </w:pict>
          </mc:Fallback>
        </mc:AlternateConten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L’Agence Universitaire de la Francophonie (AUF),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créée il y a 60 ans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est aujourd’hui le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premier réseau universitaire au monde</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avec plus de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1000 membres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 universités, grandes écoles et centres de recherche dans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près de 115 pays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w:t>
      </w:r>
    </w:p>
    <w:p w14:paraId="7BBC611F" w14:textId="77777777" w:rsidR="0086429A" w:rsidRPr="00435885" w:rsidRDefault="0086429A" w:rsidP="0086429A">
      <w:pPr>
        <w:spacing w:after="0"/>
        <w:ind w:left="709"/>
        <w:jc w:val="both"/>
        <w:rPr>
          <w:rFonts w:ascii="Open Sans" w:eastAsia="Times New Roman" w:hAnsi="Open Sans" w:cs="Open Sans"/>
          <w:color w:val="201F1E"/>
          <w:sz w:val="16"/>
          <w:szCs w:val="16"/>
          <w:bdr w:val="none" w:sz="0" w:space="0" w:color="auto" w:frame="1"/>
          <w:shd w:val="clear" w:color="auto" w:fill="FFFFFF"/>
          <w:lang w:val="fr-MA" w:eastAsia="fr-FR"/>
        </w:rPr>
      </w:pPr>
      <w:r w:rsidRPr="00435885">
        <w:rPr>
          <w:rFonts w:ascii="Open Sans" w:eastAsia="Times New Roman" w:hAnsi="Open Sans" w:cs="Open Sans"/>
          <w:b/>
          <w:bCs/>
          <w:color w:val="201F1E"/>
          <w:sz w:val="16"/>
          <w:szCs w:val="16"/>
          <w:bdr w:val="none" w:sz="0" w:space="0" w:color="auto" w:frame="1"/>
          <w:shd w:val="clear" w:color="auto" w:fill="FFFFFF"/>
          <w:lang w:val="fr-MA" w:eastAsia="fr-FR"/>
        </w:rPr>
        <w:t>Révélateur du génie de la Francophonie scientifique</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partout dans le monde, l’AUF, organisation internationale à but non lucratif, est aussi un label qui porte une vision pour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un meilleur développement des systèmes éducatifs et universitaires </w:t>
      </w:r>
      <w:r w:rsidRPr="00435885">
        <w:rPr>
          <w:rFonts w:ascii="Open Sans" w:eastAsia="Times New Roman" w:hAnsi="Open Sans" w:cs="Open Sans"/>
          <w:color w:val="201F1E"/>
          <w:sz w:val="16"/>
          <w:szCs w:val="16"/>
          <w:bdr w:val="none" w:sz="0" w:space="0" w:color="auto" w:frame="1"/>
          <w:shd w:val="clear" w:color="auto" w:fill="FFFFFF"/>
          <w:lang w:val="fr-MA" w:eastAsia="fr-FR"/>
        </w:rPr>
        <w:t>: « penser mondialement la francophonie scientifique et agir régionalement en respectant la diversité »</w:t>
      </w:r>
      <w:r>
        <w:rPr>
          <w:rFonts w:ascii="Open Sans" w:eastAsia="Times New Roman" w:hAnsi="Open Sans" w:cs="Open Sans"/>
          <w:color w:val="201F1E"/>
          <w:sz w:val="16"/>
          <w:szCs w:val="16"/>
          <w:bdr w:val="none" w:sz="0" w:space="0" w:color="auto" w:frame="1"/>
          <w:shd w:val="clear" w:color="auto" w:fill="FFFFFF"/>
          <w:lang w:val="fr-MA" w:eastAsia="fr-FR"/>
        </w:rPr>
        <w:t>.</w:t>
      </w:r>
    </w:p>
    <w:p w14:paraId="04E6D069" w14:textId="77777777" w:rsidR="0086429A" w:rsidRDefault="0086429A" w:rsidP="0086429A">
      <w:pPr>
        <w:spacing w:after="0"/>
        <w:jc w:val="both"/>
        <w:rPr>
          <w:rFonts w:ascii="Open Sans" w:hAnsi="Open Sans" w:cs="Open Sans"/>
          <w:b/>
          <w:bCs/>
          <w:sz w:val="20"/>
          <w:szCs w:val="20"/>
        </w:rPr>
      </w:pPr>
    </w:p>
    <w:p w14:paraId="25D60E75" w14:textId="77777777" w:rsidR="0086429A" w:rsidRPr="007145F0" w:rsidRDefault="0086429A" w:rsidP="0086429A">
      <w:pPr>
        <w:spacing w:after="0"/>
        <w:jc w:val="both"/>
        <w:rPr>
          <w:rFonts w:ascii="Open Sans" w:hAnsi="Open Sans" w:cs="Open Sans"/>
          <w:b/>
          <w:bCs/>
          <w:sz w:val="20"/>
          <w:szCs w:val="20"/>
          <w:lang w:val="en-US"/>
        </w:rPr>
      </w:pPr>
      <w:r w:rsidRPr="007145F0">
        <w:rPr>
          <w:rFonts w:ascii="Open Sans" w:hAnsi="Open Sans" w:cs="Open Sans"/>
          <w:b/>
          <w:bCs/>
          <w:sz w:val="20"/>
          <w:szCs w:val="20"/>
          <w:lang w:val="en-US"/>
        </w:rPr>
        <w:t xml:space="preserve">Contact </w:t>
      </w:r>
      <w:proofErr w:type="spellStart"/>
      <w:proofErr w:type="gramStart"/>
      <w:r w:rsidRPr="007145F0">
        <w:rPr>
          <w:rFonts w:ascii="Open Sans" w:hAnsi="Open Sans" w:cs="Open Sans"/>
          <w:b/>
          <w:bCs/>
          <w:sz w:val="20"/>
          <w:szCs w:val="20"/>
          <w:lang w:val="en-US"/>
        </w:rPr>
        <w:t>presse</w:t>
      </w:r>
      <w:proofErr w:type="spellEnd"/>
      <w:r w:rsidRPr="007145F0">
        <w:rPr>
          <w:rFonts w:ascii="Open Sans" w:hAnsi="Open Sans" w:cs="Open Sans"/>
          <w:b/>
          <w:bCs/>
          <w:sz w:val="20"/>
          <w:szCs w:val="20"/>
          <w:lang w:val="en-US"/>
        </w:rPr>
        <w:t xml:space="preserve"> :</w:t>
      </w:r>
      <w:proofErr w:type="gramEnd"/>
    </w:p>
    <w:p w14:paraId="1FF56ED4" w14:textId="77777777" w:rsidR="0086429A" w:rsidRPr="007145F0" w:rsidRDefault="0086429A" w:rsidP="0086429A">
      <w:pPr>
        <w:spacing w:after="0"/>
        <w:jc w:val="both"/>
        <w:rPr>
          <w:rFonts w:ascii="Open Sans" w:hAnsi="Open Sans" w:cs="Open Sans"/>
          <w:sz w:val="20"/>
          <w:szCs w:val="20"/>
          <w:lang w:val="en-US"/>
        </w:rPr>
      </w:pPr>
      <w:r w:rsidRPr="007145F0">
        <w:rPr>
          <w:rFonts w:ascii="Open Sans" w:hAnsi="Open Sans" w:cs="Open Sans"/>
          <w:sz w:val="20"/>
          <w:szCs w:val="20"/>
          <w:lang w:val="en-US"/>
        </w:rPr>
        <w:t>DO Hoang Linh Nga</w:t>
      </w:r>
    </w:p>
    <w:p w14:paraId="25A98A11" w14:textId="77777777" w:rsidR="0086429A" w:rsidRPr="007145F0" w:rsidRDefault="0086429A" w:rsidP="0086429A">
      <w:pPr>
        <w:spacing w:after="0"/>
        <w:jc w:val="both"/>
        <w:rPr>
          <w:rFonts w:ascii="Open Sans" w:hAnsi="Open Sans" w:cs="Open Sans"/>
          <w:sz w:val="20"/>
          <w:szCs w:val="20"/>
        </w:rPr>
      </w:pPr>
      <w:r w:rsidRPr="007145F0">
        <w:rPr>
          <w:rFonts w:ascii="Open Sans" w:hAnsi="Open Sans" w:cs="Open Sans"/>
          <w:sz w:val="20"/>
          <w:szCs w:val="20"/>
        </w:rPr>
        <w:t>Chargée de communication</w:t>
      </w:r>
      <w:r>
        <w:rPr>
          <w:rFonts w:ascii="Open Sans" w:hAnsi="Open Sans" w:cs="Open Sans"/>
          <w:sz w:val="20"/>
          <w:szCs w:val="20"/>
        </w:rPr>
        <w:t xml:space="preserve"> </w:t>
      </w:r>
      <w:r w:rsidRPr="007145F0">
        <w:rPr>
          <w:rFonts w:ascii="Open Sans" w:hAnsi="Open Sans" w:cs="Open Sans"/>
          <w:sz w:val="20"/>
          <w:szCs w:val="20"/>
        </w:rPr>
        <w:t>AUF - Asie-Pacifique</w:t>
      </w:r>
    </w:p>
    <w:p w14:paraId="742279DA" w14:textId="77777777" w:rsidR="0086429A" w:rsidRPr="007145F0" w:rsidRDefault="0086429A" w:rsidP="0086429A">
      <w:pPr>
        <w:spacing w:after="0"/>
        <w:jc w:val="both"/>
        <w:rPr>
          <w:rFonts w:ascii="Open Sans" w:hAnsi="Open Sans" w:cs="Open Sans"/>
          <w:sz w:val="20"/>
          <w:szCs w:val="20"/>
        </w:rPr>
      </w:pPr>
      <w:r w:rsidRPr="007145F0">
        <w:rPr>
          <w:rFonts w:ascii="Open Sans" w:hAnsi="Open Sans" w:cs="Open Sans"/>
          <w:sz w:val="20"/>
          <w:szCs w:val="20"/>
        </w:rPr>
        <w:t>(084) 91 204 68 59</w:t>
      </w:r>
    </w:p>
    <w:p w14:paraId="69A98B91" w14:textId="77777777" w:rsidR="0086429A" w:rsidRPr="007145F0" w:rsidRDefault="0086429A" w:rsidP="0086429A">
      <w:pPr>
        <w:spacing w:after="0"/>
        <w:jc w:val="both"/>
        <w:rPr>
          <w:rFonts w:ascii="Open Sans" w:hAnsi="Open Sans" w:cs="Open Sans"/>
          <w:sz w:val="20"/>
          <w:szCs w:val="20"/>
        </w:rPr>
      </w:pPr>
      <w:hyperlink r:id="rId6" w:history="1">
        <w:r w:rsidRPr="007145F0">
          <w:rPr>
            <w:rFonts w:ascii="Open Sans" w:hAnsi="Open Sans" w:cs="Open Sans"/>
            <w:sz w:val="20"/>
            <w:szCs w:val="20"/>
          </w:rPr>
          <w:t>do.hoang.linh.nga@auf.org</w:t>
        </w:r>
      </w:hyperlink>
    </w:p>
    <w:p w14:paraId="53988A96" w14:textId="77777777" w:rsidR="0086429A" w:rsidRDefault="0086429A"/>
    <w:sectPr w:rsidR="00C01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Yu Gothic"/>
    <w:charset w:val="00"/>
    <w:family w:val="auto"/>
    <w:pitch w:val="variable"/>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DejaVu Sans">
    <w:altName w:val="Verdana"/>
    <w:panose1 w:val="020B0603030804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9A"/>
    <w:rsid w:val="000D2E7D"/>
    <w:rsid w:val="008500E8"/>
    <w:rsid w:val="0086429A"/>
    <w:rsid w:val="00B919FE"/>
    <w:rsid w:val="00FC7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57DB"/>
  <w15:chartTrackingRefBased/>
  <w15:docId w15:val="{8D39FEA0-FEB8-4AD9-9599-D91577D9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2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4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6429A"/>
    <w:pPr>
      <w:widowControl w:val="0"/>
      <w:spacing w:after="0" w:line="240" w:lineRule="auto"/>
    </w:pPr>
    <w:rPr>
      <w:rFonts w:ascii="Times New Roman" w:eastAsia="Droid Sans Fallback" w:hAnsi="Times New Roman" w:cs="Mangal"/>
      <w:kern w:val="0"/>
      <w:sz w:val="24"/>
      <w:szCs w:val="21"/>
      <w:lang w:eastAsia="zh-CN" w:bidi="hi-IN"/>
      <w14:ligatures w14:val="none"/>
    </w:rPr>
  </w:style>
  <w:style w:type="character" w:styleId="Lienhypertexte">
    <w:name w:val="Hyperlink"/>
    <w:basedOn w:val="Policepardfaut"/>
    <w:uiPriority w:val="99"/>
    <w:unhideWhenUsed/>
    <w:rsid w:val="008642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hoang.linh.nga@auf.org" TargetMode="External"/><Relationship Id="rId11" Type="http://schemas.openxmlformats.org/officeDocument/2006/relationships/customXml" Target="../customXml/item3.xml"/><Relationship Id="rId5" Type="http://schemas.openxmlformats.org/officeDocument/2006/relationships/hyperlink" Target="https://www.auf.org/nos-actions/entreprendre/"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4A505EA87704D9D2E6915A88A423D" ma:contentTypeVersion="21" ma:contentTypeDescription="Crée un document." ma:contentTypeScope="" ma:versionID="0f5451d0621ed34b4eee781a9396136f">
  <xsd:schema xmlns:xsd="http://www.w3.org/2001/XMLSchema" xmlns:xs="http://www.w3.org/2001/XMLSchema" xmlns:p="http://schemas.microsoft.com/office/2006/metadata/properties" xmlns:ns1="http://schemas.microsoft.com/sharepoint/v3" xmlns:ns2="a72e391e-6a7e-4a78-9109-da3d1b8b6fd9" xmlns:ns3="2e80bc64-7750-45f3-8f47-a5673ba8b009" xmlns:ns4="981258e9-8ca4-4574-85a0-62d9e2397bd1" targetNamespace="http://schemas.microsoft.com/office/2006/metadata/properties" ma:root="true" ma:fieldsID="8e9748d5c4727044e0a64b30674ba9b2" ns1:_="" ns2:_="" ns3:_="" ns4:_="">
    <xsd:import namespace="http://schemas.microsoft.com/sharepoint/v3"/>
    <xsd:import namespace="a72e391e-6a7e-4a78-9109-da3d1b8b6fd9"/>
    <xsd:import namespace="2e80bc64-7750-45f3-8f47-a5673ba8b009"/>
    <xsd:import namespace="981258e9-8ca4-4574-85a0-62d9e2397bd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jc43f2f44e1847c3a66c45c2c263f63b"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258e9-8ca4-4574-85a0-62d9e2397bd1"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jc43f2f44e1847c3a66c45c2c263f63b" ma:index="18" nillable="true" ma:taxonomy="true" ma:internalName="jc43f2f44e1847c3a66c45c2c263f63b" ma:taxonomyFieldName="Classification" ma:displayName="Classification" ma:fieldId="{3c43f2f4-4e18-47c3-a66c-45c2c263f63b}"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81258e9-8ca4-4574-85a0-62d9e2397bd1">
      <Terms xmlns="http://schemas.microsoft.com/office/infopath/2007/PartnerControls"/>
    </lcf76f155ced4ddcb4097134ff3c332f>
    <jc43f2f44e1847c3a66c45c2c263f63b xmlns="981258e9-8ca4-4574-85a0-62d9e2397bd1">
      <Terms xmlns="http://schemas.microsoft.com/office/infopath/2007/PartnerControls"/>
    </jc43f2f44e1847c3a66c45c2c263f63b>
    <TaxCatchAll xmlns="a72e391e-6a7e-4a78-9109-da3d1b8b6fd9" xsi:nil="true"/>
    <TaxKeywordTaxHTField xmlns="a72e391e-6a7e-4a78-9109-da3d1b8b6fd9">
      <Terms xmlns="http://schemas.microsoft.com/office/infopath/2007/PartnerControls"/>
    </TaxKeywordTaxHTField>
  </documentManagement>
</p:properties>
</file>

<file path=customXml/itemProps1.xml><?xml version="1.0" encoding="utf-8"?>
<ds:datastoreItem xmlns:ds="http://schemas.openxmlformats.org/officeDocument/2006/customXml" ds:itemID="{3CBD6907-13BA-4EA6-8719-6A59951AB310}"/>
</file>

<file path=customXml/itemProps2.xml><?xml version="1.0" encoding="utf-8"?>
<ds:datastoreItem xmlns:ds="http://schemas.openxmlformats.org/officeDocument/2006/customXml" ds:itemID="{828AB9A3-BD4E-4C97-9BCC-633777B11B14}"/>
</file>

<file path=customXml/itemProps3.xml><?xml version="1.0" encoding="utf-8"?>
<ds:datastoreItem xmlns:ds="http://schemas.openxmlformats.org/officeDocument/2006/customXml" ds:itemID="{9AD3C530-57FB-4A3B-8E34-8398DE6251B1}"/>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4522</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Hoàng Linh Nga</dc:creator>
  <cp:keywords/>
  <dc:description/>
  <cp:lastModifiedBy>Đỗ Hoàng Linh Nga</cp:lastModifiedBy>
  <cp:revision>1</cp:revision>
  <dcterms:created xsi:type="dcterms:W3CDTF">2023-10-05T05:32:00Z</dcterms:created>
  <dcterms:modified xsi:type="dcterms:W3CDTF">2023-10-05T05:34:00Z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0x01010003B4A505EA87704D9D2E6915A88A423D</vt:lpwstr>
  </property>
</Properties>
</file>